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70"/>
        <w:gridCol w:w="2790"/>
        <w:gridCol w:w="270"/>
        <w:gridCol w:w="2790"/>
      </w:tblGrid>
      <w:tr w:rsidR="00E82B93" w:rsidRPr="00C07BD1" w14:paraId="7E1B025E" w14:textId="77777777" w:rsidTr="00285BAF">
        <w:tc>
          <w:tcPr>
            <w:tcW w:w="4765" w:type="dxa"/>
            <w:tcBorders>
              <w:bottom w:val="single" w:sz="4" w:space="0" w:color="auto"/>
            </w:tcBorders>
            <w:shd w:val="clear" w:color="auto" w:fill="auto"/>
            <w:vAlign w:val="center"/>
          </w:tcPr>
          <w:p w14:paraId="0BD4ACD8" w14:textId="5375FBA7" w:rsidR="00BB64B0" w:rsidRPr="000361A2" w:rsidRDefault="00BB64B0" w:rsidP="00673818">
            <w:pPr>
              <w:pStyle w:val="DocumentID"/>
              <w:spacing w:before="20" w:after="20"/>
            </w:pPr>
            <w:r w:rsidRPr="000361A2">
              <w:rPr>
                <w:b/>
                <w:bCs/>
              </w:rPr>
              <w:t xml:space="preserve">Document ID # </w:t>
            </w:r>
            <w:r w:rsidR="001F65EC" w:rsidRPr="000361A2">
              <w:fldChar w:fldCharType="begin">
                <w:ffData>
                  <w:name w:val="DocIDNo"/>
                  <w:enabled/>
                  <w:calcOnExit/>
                  <w:textInput/>
                </w:ffData>
              </w:fldChar>
            </w:r>
            <w:bookmarkStart w:id="0" w:name="DocIDNo"/>
            <w:r w:rsidR="001F65EC" w:rsidRPr="000361A2">
              <w:instrText xml:space="preserve"> FORMTEXT </w:instrText>
            </w:r>
            <w:r w:rsidR="001F65EC" w:rsidRPr="000361A2">
              <w:fldChar w:fldCharType="separate"/>
            </w:r>
            <w:r w:rsidR="001F65EC" w:rsidRPr="000361A2">
              <w:rPr>
                <w:noProof/>
              </w:rPr>
              <w:t> </w:t>
            </w:r>
            <w:r w:rsidR="001F65EC" w:rsidRPr="000361A2">
              <w:rPr>
                <w:noProof/>
              </w:rPr>
              <w:t> </w:t>
            </w:r>
            <w:r w:rsidR="001F65EC" w:rsidRPr="000361A2">
              <w:rPr>
                <w:noProof/>
              </w:rPr>
              <w:t> </w:t>
            </w:r>
            <w:r w:rsidR="001F65EC" w:rsidRPr="000361A2">
              <w:rPr>
                <w:noProof/>
              </w:rPr>
              <w:t> </w:t>
            </w:r>
            <w:r w:rsidR="001F65EC" w:rsidRPr="000361A2">
              <w:rPr>
                <w:noProof/>
              </w:rPr>
              <w:t> </w:t>
            </w:r>
            <w:r w:rsidR="001F65EC" w:rsidRPr="000361A2">
              <w:fldChar w:fldCharType="end"/>
            </w:r>
            <w:bookmarkEnd w:id="0"/>
            <w:r w:rsidR="002F4556">
              <w:t>HR-POL6</w:t>
            </w:r>
          </w:p>
        </w:tc>
        <w:tc>
          <w:tcPr>
            <w:tcW w:w="270" w:type="dxa"/>
            <w:tcBorders>
              <w:top w:val="nil"/>
              <w:bottom w:val="nil"/>
            </w:tcBorders>
            <w:shd w:val="clear" w:color="auto" w:fill="auto"/>
          </w:tcPr>
          <w:p w14:paraId="78F7A2B2" w14:textId="77777777" w:rsidR="00BB64B0" w:rsidRPr="00C07BD1" w:rsidRDefault="00BB64B0" w:rsidP="00673818">
            <w:pPr>
              <w:spacing w:before="20" w:after="20" w:line="240" w:lineRule="auto"/>
              <w:rPr>
                <w:rFonts w:cs="Open Sans"/>
                <w:b/>
                <w:bCs/>
              </w:rPr>
            </w:pPr>
          </w:p>
        </w:tc>
        <w:tc>
          <w:tcPr>
            <w:tcW w:w="2790" w:type="dxa"/>
            <w:tcBorders>
              <w:bottom w:val="single" w:sz="4" w:space="0" w:color="auto"/>
            </w:tcBorders>
            <w:shd w:val="clear" w:color="auto" w:fill="auto"/>
          </w:tcPr>
          <w:p w14:paraId="4F298AC3" w14:textId="7F8F2ED3" w:rsidR="00BB64B0" w:rsidRPr="00C07BD1" w:rsidRDefault="00BB64B0" w:rsidP="00673818">
            <w:pPr>
              <w:pStyle w:val="Revision1"/>
              <w:spacing w:before="20" w:after="20"/>
            </w:pPr>
            <w:r w:rsidRPr="00C07BD1">
              <w:rPr>
                <w:rFonts w:cs="Open Sans"/>
                <w:b/>
                <w:bCs/>
              </w:rPr>
              <w:t>Revision:</w:t>
            </w:r>
            <w:r w:rsidRPr="00C07BD1">
              <w:rPr>
                <w:b/>
                <w:bCs/>
              </w:rPr>
              <w:t xml:space="preserve"> </w:t>
            </w:r>
            <w:r w:rsidR="002F4556">
              <w:rPr>
                <w:rFonts w:cs="Open Sans"/>
              </w:rPr>
              <w:t>1</w:t>
            </w:r>
          </w:p>
        </w:tc>
        <w:tc>
          <w:tcPr>
            <w:tcW w:w="270" w:type="dxa"/>
            <w:tcBorders>
              <w:top w:val="nil"/>
              <w:bottom w:val="nil"/>
            </w:tcBorders>
            <w:shd w:val="clear" w:color="auto" w:fill="auto"/>
          </w:tcPr>
          <w:p w14:paraId="07BD3DAD" w14:textId="77777777" w:rsidR="00BB64B0" w:rsidRPr="00C07BD1" w:rsidRDefault="00BB64B0" w:rsidP="00673818">
            <w:pPr>
              <w:spacing w:before="20" w:after="20" w:line="240" w:lineRule="auto"/>
              <w:rPr>
                <w:rFonts w:cs="Open Sans"/>
                <w:b/>
                <w:bCs/>
              </w:rPr>
            </w:pPr>
          </w:p>
        </w:tc>
        <w:tc>
          <w:tcPr>
            <w:tcW w:w="2790" w:type="dxa"/>
            <w:tcBorders>
              <w:bottom w:val="single" w:sz="4" w:space="0" w:color="auto"/>
            </w:tcBorders>
            <w:shd w:val="clear" w:color="auto" w:fill="auto"/>
          </w:tcPr>
          <w:p w14:paraId="01F3B95E" w14:textId="52EBD770" w:rsidR="00BB64B0" w:rsidRPr="00C07BD1" w:rsidRDefault="00BB64B0" w:rsidP="00673818">
            <w:pPr>
              <w:pStyle w:val="Date1"/>
              <w:spacing w:before="20" w:after="20"/>
            </w:pPr>
            <w:r w:rsidRPr="00C07BD1">
              <w:rPr>
                <w:b/>
                <w:bCs/>
              </w:rPr>
              <w:t>Date</w:t>
            </w:r>
            <w:r w:rsidR="00654037" w:rsidRPr="00C07BD1">
              <w:rPr>
                <w:b/>
                <w:bCs/>
              </w:rPr>
              <w:t>:</w:t>
            </w:r>
            <w:r w:rsidRPr="00C07BD1">
              <w:rPr>
                <w:b/>
                <w:bCs/>
              </w:rPr>
              <w:t xml:space="preserve"> </w:t>
            </w:r>
            <w:r w:rsidR="005764FB" w:rsidRPr="00C07BD1">
              <w:fldChar w:fldCharType="begin">
                <w:ffData>
                  <w:name w:val="Date1"/>
                  <w:enabled/>
                  <w:calcOnExit/>
                  <w:textInput/>
                </w:ffData>
              </w:fldChar>
            </w:r>
            <w:bookmarkStart w:id="1" w:name="Date1"/>
            <w:r w:rsidR="005764FB" w:rsidRPr="00C07BD1">
              <w:instrText xml:space="preserve"> FORMTEXT </w:instrText>
            </w:r>
            <w:r w:rsidR="005764FB" w:rsidRPr="00C07BD1">
              <w:fldChar w:fldCharType="separate"/>
            </w:r>
            <w:r w:rsidR="005764FB" w:rsidRPr="00C07BD1">
              <w:rPr>
                <w:noProof/>
              </w:rPr>
              <w:t> </w:t>
            </w:r>
            <w:r w:rsidR="005764FB" w:rsidRPr="00C07BD1">
              <w:rPr>
                <w:noProof/>
              </w:rPr>
              <w:t> </w:t>
            </w:r>
            <w:r w:rsidR="005764FB" w:rsidRPr="00C07BD1">
              <w:rPr>
                <w:noProof/>
              </w:rPr>
              <w:t> </w:t>
            </w:r>
            <w:r w:rsidR="005764FB" w:rsidRPr="00C07BD1">
              <w:rPr>
                <w:noProof/>
              </w:rPr>
              <w:t> </w:t>
            </w:r>
            <w:r w:rsidR="005764FB" w:rsidRPr="00C07BD1">
              <w:rPr>
                <w:noProof/>
              </w:rPr>
              <w:t> </w:t>
            </w:r>
            <w:r w:rsidR="005764FB" w:rsidRPr="00C07BD1">
              <w:fldChar w:fldCharType="end"/>
            </w:r>
            <w:bookmarkEnd w:id="1"/>
            <w:r w:rsidR="00C41A6E">
              <w:t>11/02</w:t>
            </w:r>
            <w:r w:rsidR="002F4556">
              <w:t>/2023</w:t>
            </w:r>
          </w:p>
        </w:tc>
      </w:tr>
    </w:tbl>
    <w:p w14:paraId="6D36CB55" w14:textId="77777777" w:rsidR="00EF6BB2" w:rsidRPr="00285BAF" w:rsidRDefault="00EF6BB2" w:rsidP="00EF6BB2">
      <w:pPr>
        <w:spacing w:after="0" w:line="240" w:lineRule="auto"/>
        <w:rPr>
          <w:sz w:val="2"/>
          <w:szCs w:val="2"/>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BB64B0" w:rsidRPr="00C07BD1" w14:paraId="69DE371B" w14:textId="77777777" w:rsidTr="00C07BD1">
        <w:tc>
          <w:tcPr>
            <w:tcW w:w="10885" w:type="dxa"/>
            <w:shd w:val="clear" w:color="auto" w:fill="auto"/>
          </w:tcPr>
          <w:p w14:paraId="6A235E1C" w14:textId="63F34082" w:rsidR="00BB64B0" w:rsidRPr="00C07BD1" w:rsidRDefault="00BB64B0" w:rsidP="00673818">
            <w:pPr>
              <w:pStyle w:val="NameDocu"/>
              <w:spacing w:before="20" w:after="20"/>
              <w:rPr>
                <w:b/>
                <w:bCs/>
              </w:rPr>
            </w:pPr>
            <w:r w:rsidRPr="00C07BD1">
              <w:rPr>
                <w:b/>
                <w:bCs/>
              </w:rPr>
              <w:t>DOCUMENT NAME</w:t>
            </w:r>
            <w:r w:rsidR="00654037" w:rsidRPr="00C07BD1">
              <w:rPr>
                <w:b/>
                <w:bCs/>
              </w:rPr>
              <w:t>:</w:t>
            </w:r>
            <w:r w:rsidRPr="00C07BD1">
              <w:t xml:space="preserve"> </w:t>
            </w:r>
            <w:r w:rsidR="005F2414" w:rsidRPr="00C07BD1">
              <w:fldChar w:fldCharType="begin">
                <w:ffData>
                  <w:name w:val="NameDocu"/>
                  <w:enabled/>
                  <w:calcOnExit/>
                  <w:textInput/>
                </w:ffData>
              </w:fldChar>
            </w:r>
            <w:bookmarkStart w:id="2" w:name="NameDocu"/>
            <w:r w:rsidR="005F2414" w:rsidRPr="00C07BD1">
              <w:instrText xml:space="preserve"> FORMTEXT </w:instrText>
            </w:r>
            <w:r w:rsidR="005F2414" w:rsidRPr="00C07BD1">
              <w:fldChar w:fldCharType="separate"/>
            </w:r>
            <w:r w:rsidR="005F2414" w:rsidRPr="00C07BD1">
              <w:rPr>
                <w:noProof/>
              </w:rPr>
              <w:t> </w:t>
            </w:r>
            <w:r w:rsidR="005F2414" w:rsidRPr="00C07BD1">
              <w:rPr>
                <w:noProof/>
              </w:rPr>
              <w:t> </w:t>
            </w:r>
            <w:r w:rsidR="005F2414" w:rsidRPr="00C07BD1">
              <w:rPr>
                <w:noProof/>
              </w:rPr>
              <w:t> </w:t>
            </w:r>
            <w:r w:rsidR="005F2414" w:rsidRPr="00C07BD1">
              <w:rPr>
                <w:noProof/>
              </w:rPr>
              <w:t> </w:t>
            </w:r>
            <w:r w:rsidR="005F2414" w:rsidRPr="00C07BD1">
              <w:rPr>
                <w:noProof/>
              </w:rPr>
              <w:t> </w:t>
            </w:r>
            <w:r w:rsidR="005F2414" w:rsidRPr="00C07BD1">
              <w:fldChar w:fldCharType="end"/>
            </w:r>
            <w:bookmarkEnd w:id="2"/>
            <w:r w:rsidR="002F4556">
              <w:t>Reasonable Accommodation Policy</w:t>
            </w:r>
          </w:p>
        </w:tc>
      </w:tr>
    </w:tbl>
    <w:p w14:paraId="0CF4E5F9" w14:textId="77777777" w:rsidR="00BB64B0" w:rsidRDefault="00BB64B0" w:rsidP="00A05476">
      <w:pPr>
        <w:spacing w:after="0"/>
        <w:rPr>
          <w:rFonts w:cs="Open Sans"/>
          <w:b/>
          <w:bCs/>
        </w:rPr>
      </w:pPr>
    </w:p>
    <w:p w14:paraId="2A2728CC" w14:textId="77777777" w:rsidR="00BB64B0" w:rsidRPr="005F2414" w:rsidRDefault="00FD6CD2" w:rsidP="00377DEA">
      <w:r w:rsidRPr="00426655">
        <w:rPr>
          <w:b/>
          <w:bCs/>
        </w:rPr>
        <w:t>Control:</w:t>
      </w:r>
      <w:r w:rsidRPr="005F2414">
        <w:t xml:space="preserve"> </w:t>
      </w:r>
      <w:r w:rsidR="0091033A">
        <w:t>Internal</w:t>
      </w:r>
    </w:p>
    <w:p w14:paraId="3B54DB73" w14:textId="77777777" w:rsidR="002D1E9B" w:rsidRPr="005F2414" w:rsidRDefault="002D1E9B" w:rsidP="00A05476">
      <w:pPr>
        <w:spacing w:after="0"/>
        <w:rPr>
          <w:rFonts w:cs="Open Sans"/>
          <w:b/>
          <w:bCs/>
        </w:rPr>
      </w:pPr>
    </w:p>
    <w:p w14:paraId="41738D3D" w14:textId="77777777" w:rsidR="00BB64B0" w:rsidRPr="005F2414" w:rsidRDefault="00BB64B0" w:rsidP="00A05476">
      <w:pPr>
        <w:spacing w:after="0"/>
        <w:rPr>
          <w:rFonts w:cs="Open Sans"/>
          <w:b/>
          <w:bCs/>
        </w:rPr>
      </w:pPr>
      <w:r w:rsidRPr="005F2414">
        <w:rPr>
          <w:rFonts w:cs="Open Sans"/>
          <w:b/>
          <w:bCs/>
        </w:rPr>
        <w:t>Reference Documents:</w:t>
      </w:r>
    </w:p>
    <w:p w14:paraId="08FE3B6C" w14:textId="77777777" w:rsidR="002D1E9B" w:rsidRPr="005F2414" w:rsidRDefault="002D1E9B" w:rsidP="00A05476">
      <w:pPr>
        <w:spacing w:after="0"/>
        <w:rPr>
          <w:rFonts w:cs="Open Sans"/>
          <w:b/>
          <w:bCs/>
        </w:rPr>
        <w:sectPr w:rsidR="002D1E9B" w:rsidRPr="005F2414" w:rsidSect="006D543D">
          <w:headerReference w:type="default" r:id="rId7"/>
          <w:footerReference w:type="default" r:id="rId8"/>
          <w:headerReference w:type="first" r:id="rId9"/>
          <w:footerReference w:type="first" r:id="rId10"/>
          <w:type w:val="continuous"/>
          <w:pgSz w:w="12240" w:h="15840" w:code="1"/>
          <w:pgMar w:top="2304" w:right="720" w:bottom="1080" w:left="720" w:header="720" w:footer="720" w:gutter="0"/>
          <w:cols w:space="720"/>
          <w:titlePg/>
          <w:docGrid w:linePitch="360"/>
        </w:sectPr>
      </w:pPr>
    </w:p>
    <w:p w14:paraId="1C3A650B" w14:textId="7BE1F404" w:rsidR="00BB64B0" w:rsidRDefault="001E48E6" w:rsidP="00A05476">
      <w:pPr>
        <w:spacing w:after="0"/>
        <w:rPr>
          <w:rFonts w:cs="Open Sans"/>
        </w:rPr>
      </w:pPr>
      <w:r>
        <w:rPr>
          <w:rFonts w:cs="Open Sans"/>
        </w:rPr>
        <w:t>TVS SCS NA Employee Handbook</w:t>
      </w:r>
    </w:p>
    <w:p w14:paraId="57BB590E" w14:textId="7C110BCF" w:rsidR="0057432E" w:rsidRDefault="0057432E" w:rsidP="00A05476">
      <w:pPr>
        <w:spacing w:after="0"/>
        <w:rPr>
          <w:rFonts w:cs="Open Sans"/>
        </w:rPr>
      </w:pPr>
      <w:r>
        <w:rPr>
          <w:rFonts w:cs="Open Sans"/>
        </w:rPr>
        <w:t>ADA Accommodation Request &amp; Determination Form</w:t>
      </w:r>
    </w:p>
    <w:p w14:paraId="5E6ACB3A" w14:textId="02998C7C" w:rsidR="0057432E" w:rsidRDefault="0057432E" w:rsidP="00A05476">
      <w:pPr>
        <w:spacing w:after="0"/>
        <w:rPr>
          <w:rFonts w:cs="Open Sans"/>
        </w:rPr>
      </w:pPr>
      <w:r>
        <w:rPr>
          <w:rFonts w:cs="Open Sans"/>
        </w:rPr>
        <w:t>Accommodation Request &amp; Determination Form</w:t>
      </w:r>
    </w:p>
    <w:p w14:paraId="056417C0" w14:textId="1F84CACF" w:rsidR="008F30F8" w:rsidRDefault="008F30F8" w:rsidP="00A05476">
      <w:pPr>
        <w:spacing w:after="0"/>
        <w:rPr>
          <w:rFonts w:cs="Open Sans"/>
        </w:rPr>
      </w:pPr>
      <w:r>
        <w:rPr>
          <w:rFonts w:cs="Open Sans"/>
        </w:rPr>
        <w:t xml:space="preserve">Harassment, Discrimination, </w:t>
      </w:r>
      <w:r w:rsidR="006F7BE0">
        <w:rPr>
          <w:rFonts w:cs="Open Sans"/>
        </w:rPr>
        <w:t>and</w:t>
      </w:r>
      <w:r>
        <w:rPr>
          <w:rFonts w:cs="Open Sans"/>
        </w:rPr>
        <w:t xml:space="preserve"> Retaliation Prevention Policy</w:t>
      </w:r>
    </w:p>
    <w:p w14:paraId="65AC7AD3" w14:textId="5F166464" w:rsidR="006F7BE0" w:rsidRPr="00B75F33" w:rsidRDefault="006F7BE0" w:rsidP="00A05476">
      <w:pPr>
        <w:spacing w:after="0"/>
        <w:rPr>
          <w:rFonts w:cs="Open Sans"/>
        </w:rPr>
      </w:pPr>
      <w:r w:rsidRPr="006F7BE0">
        <w:rPr>
          <w:rFonts w:cs="Open Sans"/>
        </w:rPr>
        <w:t>EEO Policy</w:t>
      </w:r>
    </w:p>
    <w:p w14:paraId="0743236D" w14:textId="77777777" w:rsidR="00A05476" w:rsidRPr="00B75F33" w:rsidRDefault="00A05476" w:rsidP="00A05476">
      <w:pPr>
        <w:spacing w:after="0"/>
        <w:rPr>
          <w:rFonts w:cs="Open Sans"/>
        </w:rPr>
      </w:pPr>
    </w:p>
    <w:p w14:paraId="35B2CA90" w14:textId="1A66C310" w:rsidR="00337DDD" w:rsidRPr="005F2414" w:rsidRDefault="00337DDD" w:rsidP="00A05476">
      <w:pPr>
        <w:spacing w:after="0"/>
        <w:rPr>
          <w:rFonts w:cs="Open Sans"/>
          <w:b/>
          <w:bCs/>
        </w:rPr>
        <w:sectPr w:rsidR="00337DDD" w:rsidRPr="005F2414" w:rsidSect="006D543D">
          <w:type w:val="continuous"/>
          <w:pgSz w:w="12240" w:h="15840" w:code="1"/>
          <w:pgMar w:top="2304" w:right="720" w:bottom="1080" w:left="720" w:header="720" w:footer="720" w:gutter="0"/>
          <w:cols w:space="720"/>
          <w:formProt w:val="0"/>
          <w:titlePg/>
          <w:docGrid w:linePitch="360"/>
        </w:sectPr>
      </w:pPr>
    </w:p>
    <w:p w14:paraId="65A69697" w14:textId="77777777" w:rsidR="002D1E9B" w:rsidRDefault="00BB64B0" w:rsidP="00A05476">
      <w:pPr>
        <w:spacing w:after="0"/>
        <w:rPr>
          <w:rFonts w:cs="Open Sans"/>
          <w:b/>
          <w:bCs/>
        </w:rPr>
      </w:pPr>
      <w:r w:rsidRPr="005F2414">
        <w:rPr>
          <w:rFonts w:cs="Open Sans"/>
          <w:b/>
          <w:bCs/>
        </w:rPr>
        <w:t>Purpose:</w:t>
      </w:r>
      <w:r w:rsidR="0057432E">
        <w:rPr>
          <w:rFonts w:cs="Open Sans"/>
          <w:b/>
          <w:bCs/>
        </w:rPr>
        <w:t xml:space="preserve"> </w:t>
      </w:r>
    </w:p>
    <w:p w14:paraId="2711D878" w14:textId="39AC9693" w:rsidR="0057432E" w:rsidRPr="0057432E" w:rsidRDefault="0057432E" w:rsidP="0057432E">
      <w:pPr>
        <w:pStyle w:val="Header"/>
        <w:tabs>
          <w:tab w:val="clear" w:pos="4680"/>
          <w:tab w:val="clear" w:pos="9360"/>
        </w:tabs>
        <w:spacing w:line="259" w:lineRule="auto"/>
        <w:rPr>
          <w:rFonts w:cs="Open Sans"/>
        </w:rPr>
        <w:sectPr w:rsidR="0057432E" w:rsidRPr="0057432E" w:rsidSect="006D543D">
          <w:type w:val="continuous"/>
          <w:pgSz w:w="12240" w:h="15840" w:code="1"/>
          <w:pgMar w:top="2304" w:right="720" w:bottom="1080" w:left="720" w:header="720" w:footer="720" w:gutter="0"/>
          <w:cols w:space="720"/>
          <w:titlePg/>
          <w:docGrid w:linePitch="360"/>
        </w:sectPr>
      </w:pPr>
      <w:r w:rsidRPr="0057432E">
        <w:rPr>
          <w:rFonts w:cs="Open Sans"/>
        </w:rPr>
        <w:t xml:space="preserve">TVS SCS NA is committed to providing equal opportunity and reasonable accommodations </w:t>
      </w:r>
      <w:proofErr w:type="gramStart"/>
      <w:r w:rsidRPr="0057432E">
        <w:rPr>
          <w:rFonts w:cs="Open Sans"/>
        </w:rPr>
        <w:t>to</w:t>
      </w:r>
      <w:proofErr w:type="gramEnd"/>
      <w:r w:rsidRPr="0057432E">
        <w:rPr>
          <w:rFonts w:cs="Open Sans"/>
        </w:rPr>
        <w:t xml:space="preserve"> employees. </w:t>
      </w:r>
      <w:r w:rsidR="00F508A4">
        <w:rPr>
          <w:rFonts w:cs="Open Sans"/>
        </w:rPr>
        <w:t xml:space="preserve">TVS SCS NA </w:t>
      </w:r>
      <w:r w:rsidRPr="0057432E">
        <w:rPr>
          <w:rFonts w:cs="Open Sans"/>
        </w:rPr>
        <w:t>complies with the Americans with Disabilities Act</w:t>
      </w:r>
      <w:r w:rsidR="00511272" w:rsidRPr="00511272">
        <w:rPr>
          <w:rFonts w:cs="Open Sans"/>
        </w:rPr>
        <w:t>, Title VII of the Civil Rights Act of 1964, and</w:t>
      </w:r>
      <w:r w:rsidR="00511272">
        <w:rPr>
          <w:rFonts w:cs="Open Sans"/>
        </w:rPr>
        <w:t xml:space="preserve"> </w:t>
      </w:r>
      <w:r w:rsidRPr="0057432E">
        <w:rPr>
          <w:rFonts w:cs="Open Sans"/>
        </w:rPr>
        <w:t>all other applicable federal, state, and local laws regarding disability discrimination and accommodation.</w:t>
      </w:r>
    </w:p>
    <w:p w14:paraId="72AA4B7B" w14:textId="77777777" w:rsidR="00A05476" w:rsidRPr="00B75F33" w:rsidRDefault="00A05476" w:rsidP="00A05476">
      <w:pPr>
        <w:spacing w:after="0"/>
        <w:rPr>
          <w:rFonts w:cs="Open Sans"/>
        </w:rPr>
      </w:pPr>
    </w:p>
    <w:p w14:paraId="0A1EB05D" w14:textId="77777777" w:rsidR="00337DDD" w:rsidRPr="005F2414" w:rsidRDefault="00337DDD" w:rsidP="00A05476">
      <w:pPr>
        <w:spacing w:after="0"/>
        <w:rPr>
          <w:rFonts w:cs="Open Sans"/>
          <w:b/>
          <w:bCs/>
        </w:rPr>
        <w:sectPr w:rsidR="00337DDD" w:rsidRPr="005F2414" w:rsidSect="006D543D">
          <w:type w:val="continuous"/>
          <w:pgSz w:w="12240" w:h="15840" w:code="1"/>
          <w:pgMar w:top="2304" w:right="720" w:bottom="1080" w:left="720" w:header="720" w:footer="720" w:gutter="0"/>
          <w:cols w:space="720"/>
          <w:formProt w:val="0"/>
          <w:titlePg/>
          <w:docGrid w:linePitch="360"/>
        </w:sectPr>
      </w:pPr>
    </w:p>
    <w:p w14:paraId="56608ADE" w14:textId="77777777" w:rsidR="002D1E9B" w:rsidRPr="005F2414" w:rsidRDefault="00BB64B0" w:rsidP="00A05476">
      <w:pPr>
        <w:spacing w:after="0"/>
        <w:rPr>
          <w:rFonts w:cs="Open Sans"/>
          <w:b/>
          <w:bCs/>
        </w:rPr>
        <w:sectPr w:rsidR="002D1E9B" w:rsidRPr="005F2414" w:rsidSect="006D543D">
          <w:type w:val="continuous"/>
          <w:pgSz w:w="12240" w:h="15840" w:code="1"/>
          <w:pgMar w:top="2304" w:right="720" w:bottom="1080" w:left="720" w:header="720" w:footer="720" w:gutter="0"/>
          <w:cols w:space="720"/>
          <w:titlePg/>
          <w:docGrid w:linePitch="360"/>
        </w:sectPr>
      </w:pPr>
      <w:r w:rsidRPr="005F2414">
        <w:rPr>
          <w:rFonts w:cs="Open Sans"/>
          <w:b/>
          <w:bCs/>
        </w:rPr>
        <w:t>Scope:</w:t>
      </w:r>
    </w:p>
    <w:p w14:paraId="7D639124" w14:textId="63C5EE9B" w:rsidR="009E55FF" w:rsidRPr="008F30F8" w:rsidRDefault="009E55FF" w:rsidP="008F30F8">
      <w:pPr>
        <w:spacing w:after="0"/>
        <w:rPr>
          <w:rFonts w:cs="Open Sans"/>
        </w:rPr>
      </w:pPr>
      <w:r w:rsidRPr="008F30F8">
        <w:rPr>
          <w:rFonts w:cs="Open Sans"/>
        </w:rPr>
        <w:t xml:space="preserve">This policy and procedure </w:t>
      </w:r>
      <w:r w:rsidR="00657497" w:rsidRPr="008F30F8">
        <w:rPr>
          <w:rFonts w:cs="Open Sans"/>
        </w:rPr>
        <w:t>apply</w:t>
      </w:r>
      <w:r w:rsidRPr="008F30F8">
        <w:rPr>
          <w:rFonts w:cs="Open Sans"/>
        </w:rPr>
        <w:t xml:space="preserve"> to </w:t>
      </w:r>
      <w:proofErr w:type="gramStart"/>
      <w:r w:rsidR="00657497" w:rsidRPr="008F30F8">
        <w:rPr>
          <w:rFonts w:cs="Open Sans"/>
        </w:rPr>
        <w:t xml:space="preserve">TVS SCS NA as a whole, </w:t>
      </w:r>
      <w:r w:rsidRPr="008F30F8">
        <w:rPr>
          <w:rFonts w:cs="Open Sans"/>
        </w:rPr>
        <w:t>apply</w:t>
      </w:r>
      <w:r w:rsidR="00657497" w:rsidRPr="008F30F8">
        <w:rPr>
          <w:rFonts w:cs="Open Sans"/>
        </w:rPr>
        <w:t>ing</w:t>
      </w:r>
      <w:proofErr w:type="gramEnd"/>
      <w:r w:rsidRPr="008F30F8">
        <w:rPr>
          <w:rFonts w:cs="Open Sans"/>
        </w:rPr>
        <w:t xml:space="preserve"> to all qualified employees and applicants. </w:t>
      </w:r>
    </w:p>
    <w:p w14:paraId="228F8E34" w14:textId="77777777" w:rsidR="009E55FF" w:rsidRDefault="009E55FF" w:rsidP="00A05476">
      <w:pPr>
        <w:spacing w:after="0"/>
        <w:rPr>
          <w:rFonts w:cs="Open Sans"/>
          <w:b/>
          <w:bCs/>
        </w:rPr>
      </w:pPr>
    </w:p>
    <w:p w14:paraId="638F4FB9" w14:textId="0772EE20" w:rsidR="009E55FF" w:rsidRPr="005F2414" w:rsidRDefault="009E55FF" w:rsidP="00A05476">
      <w:pPr>
        <w:spacing w:after="0"/>
        <w:rPr>
          <w:rFonts w:cs="Open Sans"/>
          <w:b/>
          <w:bCs/>
        </w:rPr>
        <w:sectPr w:rsidR="009E55FF" w:rsidRPr="005F2414" w:rsidSect="006D543D">
          <w:type w:val="continuous"/>
          <w:pgSz w:w="12240" w:h="15840" w:code="1"/>
          <w:pgMar w:top="2304" w:right="720" w:bottom="1080" w:left="720" w:header="720" w:footer="720" w:gutter="0"/>
          <w:cols w:space="720"/>
          <w:formProt w:val="0"/>
          <w:titlePg/>
          <w:docGrid w:linePitch="360"/>
        </w:sectPr>
      </w:pPr>
    </w:p>
    <w:p w14:paraId="0BF25D34" w14:textId="77777777" w:rsidR="002D1E9B" w:rsidRPr="005F2414" w:rsidRDefault="00BB64B0" w:rsidP="00A05476">
      <w:pPr>
        <w:spacing w:after="0"/>
        <w:rPr>
          <w:rFonts w:cs="Open Sans"/>
          <w:b/>
          <w:bCs/>
        </w:rPr>
        <w:sectPr w:rsidR="002D1E9B" w:rsidRPr="005F2414" w:rsidSect="006D543D">
          <w:type w:val="continuous"/>
          <w:pgSz w:w="12240" w:h="15840" w:code="1"/>
          <w:pgMar w:top="2304" w:right="720" w:bottom="1080" w:left="720" w:header="720" w:footer="720" w:gutter="0"/>
          <w:cols w:space="720"/>
          <w:titlePg/>
          <w:docGrid w:linePitch="360"/>
        </w:sectPr>
      </w:pPr>
      <w:r w:rsidRPr="005F2414">
        <w:rPr>
          <w:rFonts w:cs="Open Sans"/>
          <w:b/>
          <w:bCs/>
        </w:rPr>
        <w:t>Responsibilities:</w:t>
      </w:r>
    </w:p>
    <w:p w14:paraId="6BEE4411" w14:textId="36F98E4F" w:rsidR="00BB64B0" w:rsidRDefault="000E3E70" w:rsidP="00A05476">
      <w:pPr>
        <w:spacing w:after="0"/>
        <w:rPr>
          <w:rFonts w:cs="Open Sans"/>
        </w:rPr>
      </w:pPr>
      <w:r>
        <w:rPr>
          <w:rFonts w:cs="Open Sans"/>
        </w:rPr>
        <w:t xml:space="preserve">HR </w:t>
      </w:r>
      <w:proofErr w:type="gramStart"/>
      <w:r>
        <w:rPr>
          <w:rFonts w:cs="Open Sans"/>
        </w:rPr>
        <w:t>Representatives;</w:t>
      </w:r>
      <w:r w:rsidRPr="000E3E70">
        <w:rPr>
          <w:rFonts w:cs="Open Sans"/>
        </w:rPr>
        <w:t xml:space="preserve">  Act</w:t>
      </w:r>
      <w:proofErr w:type="gramEnd"/>
      <w:r w:rsidRPr="000E3E70">
        <w:rPr>
          <w:rFonts w:cs="Open Sans"/>
        </w:rPr>
        <w:t xml:space="preserve"> as the primary contact for accommodation requests, and serves as a resource to employees, managers, and supervisors regarding matters pertaining to reasonable accommodations. Maintains all records related to reasonable accommodation requests.</w:t>
      </w:r>
    </w:p>
    <w:p w14:paraId="4A0D68BE" w14:textId="77777777" w:rsidR="000E3E70" w:rsidRDefault="000E3E70" w:rsidP="00A05476">
      <w:pPr>
        <w:spacing w:after="0"/>
        <w:rPr>
          <w:rFonts w:cs="Open Sans"/>
        </w:rPr>
      </w:pPr>
    </w:p>
    <w:p w14:paraId="28732CF7" w14:textId="7CBD2DEE" w:rsidR="000E3E70" w:rsidRPr="00B75F33" w:rsidRDefault="000E3E70" w:rsidP="00C35472">
      <w:pPr>
        <w:spacing w:after="0"/>
        <w:rPr>
          <w:rFonts w:cs="Open Sans"/>
        </w:rPr>
      </w:pPr>
      <w:proofErr w:type="gramStart"/>
      <w:r>
        <w:rPr>
          <w:rFonts w:cs="Open Sans"/>
        </w:rPr>
        <w:t>Management;</w:t>
      </w:r>
      <w:proofErr w:type="gramEnd"/>
      <w:r>
        <w:rPr>
          <w:rFonts w:cs="Open Sans"/>
        </w:rPr>
        <w:t xml:space="preserve"> </w:t>
      </w:r>
      <w:r w:rsidR="00C35472">
        <w:rPr>
          <w:rFonts w:cs="Open Sans"/>
        </w:rPr>
        <w:t>is</w:t>
      </w:r>
      <w:r w:rsidR="00416402">
        <w:rPr>
          <w:rFonts w:cs="Open Sans"/>
        </w:rPr>
        <w:t xml:space="preserve"> responsible for </w:t>
      </w:r>
      <w:r w:rsidR="00416402" w:rsidRPr="00416402">
        <w:rPr>
          <w:rFonts w:cs="Open Sans"/>
        </w:rPr>
        <w:t>recogniz</w:t>
      </w:r>
      <w:r w:rsidR="00416402">
        <w:rPr>
          <w:rFonts w:cs="Open Sans"/>
        </w:rPr>
        <w:t>ing</w:t>
      </w:r>
      <w:r w:rsidR="00416402" w:rsidRPr="00416402">
        <w:rPr>
          <w:rFonts w:cs="Open Sans"/>
        </w:rPr>
        <w:t xml:space="preserve"> a</w:t>
      </w:r>
      <w:r w:rsidR="00416402">
        <w:rPr>
          <w:rFonts w:cs="Open Sans"/>
        </w:rPr>
        <w:t xml:space="preserve">n </w:t>
      </w:r>
      <w:r w:rsidR="00416402" w:rsidRPr="00416402">
        <w:rPr>
          <w:rFonts w:cs="Open Sans"/>
        </w:rPr>
        <w:t>accommodation request</w:t>
      </w:r>
      <w:r w:rsidR="00F80E38">
        <w:rPr>
          <w:rFonts w:cs="Open Sans"/>
        </w:rPr>
        <w:t>,</w:t>
      </w:r>
      <w:r w:rsidR="00F80E38" w:rsidRPr="00F80E38">
        <w:t xml:space="preserve"> </w:t>
      </w:r>
      <w:r w:rsidR="00F80E38">
        <w:rPr>
          <w:rFonts w:cs="Open Sans"/>
        </w:rPr>
        <w:t>understanding t</w:t>
      </w:r>
      <w:r w:rsidR="00F80E38" w:rsidRPr="00F80E38">
        <w:rPr>
          <w:rFonts w:cs="Open Sans"/>
        </w:rPr>
        <w:t>he importance of a prompt, effective response to accommodation requests</w:t>
      </w:r>
      <w:r w:rsidR="00F80E38">
        <w:rPr>
          <w:rFonts w:cs="Open Sans"/>
        </w:rPr>
        <w:t>, notifying human resources</w:t>
      </w:r>
      <w:r w:rsidR="008C01D6">
        <w:rPr>
          <w:rFonts w:cs="Open Sans"/>
        </w:rPr>
        <w:t xml:space="preserve">, and understanding the </w:t>
      </w:r>
      <w:r w:rsidR="00F80E38" w:rsidRPr="00F80E38">
        <w:rPr>
          <w:rFonts w:cs="Open Sans"/>
        </w:rPr>
        <w:t xml:space="preserve">importance of keeping </w:t>
      </w:r>
      <w:r w:rsidR="008C01D6">
        <w:rPr>
          <w:rFonts w:cs="Open Sans"/>
        </w:rPr>
        <w:t xml:space="preserve">accommodations, </w:t>
      </w:r>
      <w:r w:rsidR="00F80E38" w:rsidRPr="00F80E38">
        <w:rPr>
          <w:rFonts w:cs="Open Sans"/>
        </w:rPr>
        <w:t>disability requests</w:t>
      </w:r>
      <w:r w:rsidR="008C01D6">
        <w:rPr>
          <w:rFonts w:cs="Open Sans"/>
        </w:rPr>
        <w:t xml:space="preserve">, </w:t>
      </w:r>
      <w:r w:rsidR="00F80E38" w:rsidRPr="00F80E38">
        <w:rPr>
          <w:rFonts w:cs="Open Sans"/>
        </w:rPr>
        <w:t xml:space="preserve">and associated medical information </w:t>
      </w:r>
      <w:r w:rsidR="00C35472">
        <w:rPr>
          <w:rFonts w:cs="Open Sans"/>
        </w:rPr>
        <w:t xml:space="preserve">confidential, alerting only those who need to know this information. </w:t>
      </w:r>
    </w:p>
    <w:p w14:paraId="2EB63883" w14:textId="77777777" w:rsidR="00A05476" w:rsidRPr="00B75F33" w:rsidRDefault="00A05476" w:rsidP="00A05476">
      <w:pPr>
        <w:spacing w:after="0"/>
        <w:rPr>
          <w:rFonts w:cs="Open Sans"/>
        </w:rPr>
      </w:pPr>
    </w:p>
    <w:p w14:paraId="1FA2C8A4" w14:textId="77777777" w:rsidR="00337DDD" w:rsidRPr="005F2414" w:rsidRDefault="00337DDD" w:rsidP="00A05476">
      <w:pPr>
        <w:spacing w:after="0"/>
        <w:rPr>
          <w:rFonts w:cs="Open Sans"/>
          <w:b/>
          <w:bCs/>
        </w:rPr>
        <w:sectPr w:rsidR="00337DDD" w:rsidRPr="005F2414" w:rsidSect="006D543D">
          <w:type w:val="continuous"/>
          <w:pgSz w:w="12240" w:h="15840" w:code="1"/>
          <w:pgMar w:top="2304" w:right="720" w:bottom="1080" w:left="720" w:header="720" w:footer="720" w:gutter="0"/>
          <w:cols w:space="720"/>
          <w:formProt w:val="0"/>
          <w:titlePg/>
          <w:docGrid w:linePitch="360"/>
        </w:sectPr>
      </w:pPr>
    </w:p>
    <w:p w14:paraId="42F80741" w14:textId="77777777" w:rsidR="002D1E9B" w:rsidRPr="005F2414" w:rsidRDefault="00BB64B0" w:rsidP="00A05476">
      <w:pPr>
        <w:spacing w:after="0"/>
        <w:rPr>
          <w:rFonts w:cs="Open Sans"/>
          <w:b/>
          <w:bCs/>
        </w:rPr>
        <w:sectPr w:rsidR="002D1E9B" w:rsidRPr="005F2414" w:rsidSect="006D543D">
          <w:type w:val="continuous"/>
          <w:pgSz w:w="12240" w:h="15840" w:code="1"/>
          <w:pgMar w:top="2304" w:right="720" w:bottom="1080" w:left="720" w:header="720" w:footer="720" w:gutter="0"/>
          <w:cols w:space="720"/>
          <w:titlePg/>
          <w:docGrid w:linePitch="360"/>
        </w:sectPr>
      </w:pPr>
      <w:r w:rsidRPr="005F2414">
        <w:rPr>
          <w:rFonts w:cs="Open Sans"/>
          <w:b/>
          <w:bCs/>
        </w:rPr>
        <w:t>Definitions:</w:t>
      </w:r>
    </w:p>
    <w:p w14:paraId="403B33FC" w14:textId="02AD1E30" w:rsidR="00BB64B0" w:rsidRPr="00B75F33" w:rsidRDefault="003374EF" w:rsidP="00A05476">
      <w:pPr>
        <w:spacing w:after="0"/>
        <w:rPr>
          <w:rFonts w:cs="Open Sans"/>
        </w:rPr>
      </w:pPr>
      <w:r w:rsidRPr="003374EF">
        <w:rPr>
          <w:rFonts w:cs="Open Sans"/>
          <w:i/>
          <w:iCs/>
        </w:rPr>
        <w:t>Essential Job Functions:</w:t>
      </w:r>
      <w:r w:rsidRPr="003374EF">
        <w:rPr>
          <w:rFonts w:cs="Open Sans"/>
        </w:rPr>
        <w:t>  Fundamental job duties of the employment position the individual with a disability holds or desires. They do not include marginal functions of the position.</w:t>
      </w:r>
    </w:p>
    <w:p w14:paraId="3A462F8D" w14:textId="77777777" w:rsidR="00A05476" w:rsidRPr="00B75F33" w:rsidRDefault="00A05476" w:rsidP="00A05476">
      <w:pPr>
        <w:spacing w:after="0"/>
        <w:rPr>
          <w:rFonts w:cs="Open Sans"/>
        </w:rPr>
      </w:pPr>
    </w:p>
    <w:p w14:paraId="2B5A6595" w14:textId="790714B2" w:rsidR="003374EF" w:rsidRDefault="003374EF" w:rsidP="003374EF">
      <w:pPr>
        <w:spacing w:after="0"/>
        <w:rPr>
          <w:rFonts w:cs="Open Sans"/>
        </w:rPr>
      </w:pPr>
      <w:r w:rsidRPr="003374EF">
        <w:rPr>
          <w:rFonts w:cs="Open Sans"/>
          <w:i/>
          <w:iCs/>
        </w:rPr>
        <w:lastRenderedPageBreak/>
        <w:t>Disability:</w:t>
      </w:r>
      <w:r w:rsidRPr="003374EF">
        <w:rPr>
          <w:rFonts w:cs="Open Sans"/>
        </w:rPr>
        <w:t>  With respect to an individual: (</w:t>
      </w:r>
      <w:proofErr w:type="spellStart"/>
      <w:r w:rsidRPr="003374EF">
        <w:rPr>
          <w:rFonts w:cs="Open Sans"/>
        </w:rPr>
        <w:t>i</w:t>
      </w:r>
      <w:proofErr w:type="spellEnd"/>
      <w:r w:rsidRPr="003374EF">
        <w:rPr>
          <w:rFonts w:cs="Open Sans"/>
        </w:rPr>
        <w:t>) a physical or mental impairment that substantially limits one or more major life activities of such individual; or (ii) a record of an impairment; or (iii) being regarded as having such an impairment.</w:t>
      </w:r>
    </w:p>
    <w:p w14:paraId="1D0BD4CE" w14:textId="77777777" w:rsidR="003374EF" w:rsidRDefault="003374EF" w:rsidP="003374EF">
      <w:pPr>
        <w:spacing w:after="0"/>
        <w:rPr>
          <w:rFonts w:cs="Open Sans"/>
        </w:rPr>
      </w:pPr>
    </w:p>
    <w:p w14:paraId="4E32244C" w14:textId="155FF377" w:rsidR="003374EF" w:rsidRDefault="003374EF" w:rsidP="003374EF">
      <w:pPr>
        <w:spacing w:after="0"/>
        <w:rPr>
          <w:rFonts w:cs="Open Sans"/>
        </w:rPr>
      </w:pPr>
      <w:r w:rsidRPr="003374EF">
        <w:rPr>
          <w:rFonts w:cs="Open Sans"/>
          <w:i/>
          <w:iCs/>
        </w:rPr>
        <w:t>Episodic or In Remission:</w:t>
      </w:r>
      <w:r w:rsidRPr="003374EF">
        <w:rPr>
          <w:rFonts w:cs="Open Sans"/>
        </w:rPr>
        <w:t>  The state of occurring intermittently or of being suspended. An impairment that is episodic or in remission is considered a disability if that impairment would substantially limit a major life activity when active. Thus, an impairment such as epilepsy or cancer may constitute a disability if it would substantially limit a major life activity while active. Episodic conditions that impose only minor limitations, even when they are active, would not meet the definition of disability.</w:t>
      </w:r>
    </w:p>
    <w:p w14:paraId="77EF7358" w14:textId="77777777" w:rsidR="000E3E70" w:rsidRPr="003374EF" w:rsidRDefault="000E3E70" w:rsidP="003374EF">
      <w:pPr>
        <w:spacing w:after="0"/>
        <w:rPr>
          <w:rFonts w:cs="Open Sans"/>
        </w:rPr>
      </w:pPr>
    </w:p>
    <w:p w14:paraId="2BA67FB9" w14:textId="74F27E94" w:rsidR="003374EF" w:rsidRPr="003374EF" w:rsidRDefault="003374EF" w:rsidP="003374EF">
      <w:pPr>
        <w:spacing w:after="0"/>
        <w:rPr>
          <w:rFonts w:cs="Open Sans"/>
        </w:rPr>
      </w:pPr>
      <w:r w:rsidRPr="003374EF">
        <w:rPr>
          <w:rFonts w:cs="Open Sans"/>
          <w:i/>
          <w:iCs/>
        </w:rPr>
        <w:t>Major Life Activities:</w:t>
      </w:r>
      <w:r w:rsidRPr="003374EF">
        <w:rPr>
          <w:rFonts w:cs="Open Sans"/>
        </w:rPr>
        <w:t xml:space="preserve">  </w:t>
      </w:r>
      <w:proofErr w:type="gramStart"/>
      <w:r w:rsidRPr="003374EF">
        <w:rPr>
          <w:rFonts w:cs="Open Sans"/>
        </w:rPr>
        <w:t>Include, but</w:t>
      </w:r>
      <w:proofErr w:type="gramEnd"/>
      <w:r w:rsidRPr="003374EF">
        <w:rPr>
          <w:rFonts w:cs="Open Sans"/>
        </w:rPr>
        <w:t xml:space="preserve"> are not limited to:</w:t>
      </w:r>
      <w:r w:rsidR="000E3E70">
        <w:rPr>
          <w:rFonts w:cs="Open Sans"/>
        </w:rPr>
        <w:t xml:space="preserve"> 1. </w:t>
      </w:r>
      <w:r w:rsidRPr="003374EF">
        <w:rPr>
          <w:rFonts w:cs="Open Sans"/>
        </w:rPr>
        <w:t>Caring for oneself; performing manual tasks, seeing, hearing, eating, sleeping, walking, standing, sitting, reaching, lifting, bending, speaking, breathing, learning, reading, concentrating, thinking, communicating, interacting with others, and working; and</w:t>
      </w:r>
    </w:p>
    <w:p w14:paraId="6CAB4F1D" w14:textId="51837551" w:rsidR="003374EF" w:rsidRPr="003374EF" w:rsidRDefault="000E3E70" w:rsidP="003374EF">
      <w:pPr>
        <w:spacing w:after="0"/>
        <w:rPr>
          <w:rFonts w:cs="Open Sans"/>
        </w:rPr>
      </w:pPr>
      <w:r>
        <w:rPr>
          <w:rFonts w:cs="Open Sans"/>
        </w:rPr>
        <w:t>2.</w:t>
      </w:r>
      <w:r w:rsidR="003374EF" w:rsidRPr="003374EF">
        <w:rPr>
          <w:rFonts w:cs="Open Sans"/>
        </w:rPr>
        <w:t xml:space="preserve"> The operation of a major bodily function, including functions of the immune system, special sense organs, and skin; normal cell growth; and digestive, genitourinary, bowel, bladder, neurological, brain, respiratory, circulatory, cardiovascular, endocrine, hemic, lymphatic, musculoskeletal, and reproductive functions.</w:t>
      </w:r>
      <w:r>
        <w:rPr>
          <w:rFonts w:cs="Open Sans"/>
        </w:rPr>
        <w:t xml:space="preserve"> </w:t>
      </w:r>
      <w:r w:rsidR="003374EF" w:rsidRPr="003374EF">
        <w:rPr>
          <w:rFonts w:cs="Open Sans"/>
        </w:rPr>
        <w:t>In determining other examples of major life activities, the term “major” must not be interpreted strictly to create a demanding standard for disability. Whether an activity is a major life activity is not solely determined by whether it is of “central importance to daily life.”</w:t>
      </w:r>
    </w:p>
    <w:p w14:paraId="3DEA44E3" w14:textId="77777777" w:rsidR="000E3E70" w:rsidRDefault="000E3E70" w:rsidP="003374EF">
      <w:pPr>
        <w:spacing w:after="0"/>
        <w:rPr>
          <w:rFonts w:cs="Open Sans"/>
          <w:i/>
          <w:iCs/>
        </w:rPr>
      </w:pPr>
    </w:p>
    <w:p w14:paraId="3D0469E4" w14:textId="5DAC8153" w:rsidR="003374EF" w:rsidRDefault="003374EF" w:rsidP="003374EF">
      <w:pPr>
        <w:spacing w:after="0"/>
        <w:rPr>
          <w:rFonts w:cs="Open Sans"/>
        </w:rPr>
      </w:pPr>
      <w:r w:rsidRPr="003374EF">
        <w:rPr>
          <w:rFonts w:cs="Open Sans"/>
          <w:i/>
          <w:iCs/>
        </w:rPr>
        <w:t>Physical or Mental Impairment</w:t>
      </w:r>
      <w:proofErr w:type="gramStart"/>
      <w:r w:rsidRPr="003374EF">
        <w:rPr>
          <w:rFonts w:cs="Open Sans"/>
        </w:rPr>
        <w:t>:  (</w:t>
      </w:r>
      <w:proofErr w:type="gramEnd"/>
      <w:r w:rsidRPr="003374EF">
        <w:rPr>
          <w:rFonts w:cs="Open Sans"/>
        </w:rPr>
        <w:t>a) Any physiological disorder or condition, cosmetic disfigurement, or anatomical loss affecting one or more of the following body systems: neurological, musculoskeletal, special sense organs, respiratory (including speech organs), cardiovascular, reproductive, digestive, genitourinary, immune, circulatory, hemic and lymphatic, skin, and endocrine.  (b) Any mental or psychological disorder, such as an intellectual disability, organic brain syndrome, emotional or mental illness, or specific learning disability.</w:t>
      </w:r>
    </w:p>
    <w:p w14:paraId="6ED73ACB" w14:textId="77777777" w:rsidR="000E3E70" w:rsidRPr="003374EF" w:rsidRDefault="000E3E70" w:rsidP="003374EF">
      <w:pPr>
        <w:spacing w:after="0"/>
        <w:rPr>
          <w:rFonts w:cs="Open Sans"/>
        </w:rPr>
      </w:pPr>
    </w:p>
    <w:p w14:paraId="6D5F337C" w14:textId="49EA968F" w:rsidR="003374EF" w:rsidRPr="003374EF" w:rsidRDefault="003374EF" w:rsidP="003374EF">
      <w:pPr>
        <w:spacing w:after="0"/>
        <w:rPr>
          <w:rFonts w:cs="Open Sans"/>
        </w:rPr>
      </w:pPr>
      <w:r w:rsidRPr="003374EF">
        <w:rPr>
          <w:rFonts w:cs="Open Sans"/>
          <w:i/>
          <w:iCs/>
        </w:rPr>
        <w:t>Qualified Individual with a Disability</w:t>
      </w:r>
      <w:r w:rsidRPr="003374EF">
        <w:rPr>
          <w:rFonts w:cs="Open Sans"/>
        </w:rPr>
        <w:t>:  A person who meets the appropriate skill, experience, education, or other requirements of an employment position that he or she holds or seeks, and who can perform the essential functions of the position with or without reasonable accommodation.</w:t>
      </w:r>
    </w:p>
    <w:p w14:paraId="3804FC7C" w14:textId="77777777" w:rsidR="000E3E70" w:rsidRDefault="000E3E70" w:rsidP="003374EF">
      <w:pPr>
        <w:spacing w:after="0"/>
        <w:rPr>
          <w:rFonts w:cs="Open Sans"/>
        </w:rPr>
      </w:pPr>
    </w:p>
    <w:p w14:paraId="7846FCDA" w14:textId="25047B90" w:rsidR="003374EF" w:rsidRPr="003374EF" w:rsidRDefault="003374EF" w:rsidP="003374EF">
      <w:pPr>
        <w:spacing w:after="0"/>
        <w:rPr>
          <w:rFonts w:cs="Open Sans"/>
        </w:rPr>
      </w:pPr>
      <w:r w:rsidRPr="003374EF">
        <w:rPr>
          <w:rFonts w:cs="Open Sans"/>
          <w:i/>
          <w:iCs/>
        </w:rPr>
        <w:t>Reasonable Accommodation:</w:t>
      </w:r>
      <w:r w:rsidRPr="003374EF">
        <w:rPr>
          <w:rFonts w:cs="Open Sans"/>
        </w:rPr>
        <w:t xml:space="preserve">  A modification or adjustment to a job or to the work environment that will enable a qualified applicant or employee with a disability to participate in the application process or to perform essential job functions. Also includes adjustments to ensure that a qualified individual with a disability has rights and privileges in employment that are equal to those of nondisabled employees. When an employee makes it known they need an adjustment or change at work due to a medical condition, the deciding official should consider this as a request for </w:t>
      </w:r>
      <w:proofErr w:type="gramStart"/>
      <w:r w:rsidRPr="003374EF">
        <w:rPr>
          <w:rFonts w:cs="Open Sans"/>
        </w:rPr>
        <w:t>a reasonable</w:t>
      </w:r>
      <w:proofErr w:type="gramEnd"/>
      <w:r w:rsidRPr="003374EF">
        <w:rPr>
          <w:rFonts w:cs="Open Sans"/>
        </w:rPr>
        <w:t xml:space="preserve"> accommodation.</w:t>
      </w:r>
    </w:p>
    <w:p w14:paraId="53AF4031" w14:textId="77777777" w:rsidR="000E3E70" w:rsidRDefault="000E3E70" w:rsidP="003374EF">
      <w:pPr>
        <w:spacing w:after="0"/>
        <w:rPr>
          <w:rFonts w:cs="Open Sans"/>
        </w:rPr>
      </w:pPr>
    </w:p>
    <w:p w14:paraId="1C05AB03" w14:textId="2C0B9711" w:rsidR="003374EF" w:rsidRDefault="003374EF" w:rsidP="003374EF">
      <w:pPr>
        <w:spacing w:after="0"/>
        <w:rPr>
          <w:rFonts w:cs="Open Sans"/>
        </w:rPr>
      </w:pPr>
      <w:r w:rsidRPr="003374EF">
        <w:rPr>
          <w:rFonts w:cs="Open Sans"/>
          <w:i/>
          <w:iCs/>
        </w:rPr>
        <w:lastRenderedPageBreak/>
        <w:t>Substantially Limits:</w:t>
      </w:r>
      <w:r w:rsidRPr="003374EF">
        <w:rPr>
          <w:rFonts w:cs="Open Sans"/>
        </w:rPr>
        <w:t>  An impairment that limits the ability of an individual to perform a major life activity compared to most people in the general population.</w:t>
      </w:r>
    </w:p>
    <w:p w14:paraId="771F84CA" w14:textId="77777777" w:rsidR="006A6A71" w:rsidRPr="003374EF" w:rsidRDefault="006A6A71" w:rsidP="003374EF">
      <w:pPr>
        <w:spacing w:after="0"/>
        <w:rPr>
          <w:rFonts w:cs="Open Sans"/>
        </w:rPr>
      </w:pPr>
    </w:p>
    <w:p w14:paraId="207E63C4" w14:textId="30306DC3" w:rsidR="003374EF" w:rsidRDefault="003374EF" w:rsidP="003374EF">
      <w:pPr>
        <w:spacing w:after="0"/>
        <w:rPr>
          <w:rFonts w:cs="Open Sans"/>
        </w:rPr>
      </w:pPr>
      <w:r w:rsidRPr="006A6A71">
        <w:rPr>
          <w:rFonts w:cs="Open Sans"/>
          <w:i/>
          <w:iCs/>
        </w:rPr>
        <w:t>Targeted Disability:</w:t>
      </w:r>
      <w:r w:rsidRPr="003374EF">
        <w:rPr>
          <w:rFonts w:cs="Open Sans"/>
        </w:rPr>
        <w:t xml:space="preserve">  A targeted disability is a subset of the larger disability category. These targeted disabilities </w:t>
      </w:r>
      <w:proofErr w:type="gramStart"/>
      <w:r w:rsidRPr="003374EF">
        <w:rPr>
          <w:rFonts w:cs="Open Sans"/>
        </w:rPr>
        <w:t>include:</w:t>
      </w:r>
      <w:proofErr w:type="gramEnd"/>
      <w:r w:rsidRPr="003374EF">
        <w:rPr>
          <w:rFonts w:cs="Open Sans"/>
        </w:rPr>
        <w:t xml:space="preserve"> developmental disabilities; traumatic brain injuries; deafness or serious difficulty hearing; blindness or serious difficulty seeing even when wearing glasses; missing extremities; significant mobility impairments; partial or complete paralysis; epilepsy or other seizure disorders; intellectual disabilities; significant psychiatric disorders; dwarfism; and significant disfigurement.</w:t>
      </w:r>
    </w:p>
    <w:p w14:paraId="1D80B318" w14:textId="77777777" w:rsidR="006A6A71" w:rsidRPr="003374EF" w:rsidRDefault="006A6A71" w:rsidP="003374EF">
      <w:pPr>
        <w:spacing w:after="0"/>
        <w:rPr>
          <w:rFonts w:cs="Open Sans"/>
        </w:rPr>
      </w:pPr>
    </w:p>
    <w:p w14:paraId="2BC6093B" w14:textId="4911CF26" w:rsidR="003374EF" w:rsidRPr="003374EF" w:rsidRDefault="003374EF" w:rsidP="003374EF">
      <w:pPr>
        <w:spacing w:after="0"/>
        <w:rPr>
          <w:rFonts w:cs="Open Sans"/>
        </w:rPr>
      </w:pPr>
      <w:r w:rsidRPr="006A6A71">
        <w:rPr>
          <w:rFonts w:cs="Open Sans"/>
          <w:i/>
          <w:iCs/>
        </w:rPr>
        <w:t xml:space="preserve">Undue Hardship:  </w:t>
      </w:r>
      <w:r w:rsidRPr="003374EF">
        <w:rPr>
          <w:rFonts w:cs="Open Sans"/>
        </w:rPr>
        <w:t xml:space="preserve">Occurs when the provision of </w:t>
      </w:r>
      <w:proofErr w:type="gramStart"/>
      <w:r w:rsidRPr="003374EF">
        <w:rPr>
          <w:rFonts w:cs="Open Sans"/>
        </w:rPr>
        <w:t>an accommodation</w:t>
      </w:r>
      <w:proofErr w:type="gramEnd"/>
      <w:r w:rsidRPr="003374EF">
        <w:rPr>
          <w:rFonts w:cs="Open Sans"/>
        </w:rPr>
        <w:t xml:space="preserve"> would cause significant difficulty or expense to </w:t>
      </w:r>
      <w:r w:rsidR="006A6A71">
        <w:rPr>
          <w:rFonts w:cs="Open Sans"/>
        </w:rPr>
        <w:t>an organization</w:t>
      </w:r>
      <w:r w:rsidRPr="003374EF">
        <w:rPr>
          <w:rFonts w:cs="Open Sans"/>
        </w:rPr>
        <w:t>.</w:t>
      </w:r>
    </w:p>
    <w:p w14:paraId="34C72290" w14:textId="77777777" w:rsidR="00337DDD" w:rsidRDefault="00337DDD" w:rsidP="00A05476">
      <w:pPr>
        <w:spacing w:after="0"/>
        <w:rPr>
          <w:rFonts w:cs="Open Sans"/>
          <w:b/>
          <w:bCs/>
        </w:rPr>
      </w:pPr>
    </w:p>
    <w:p w14:paraId="319B085E" w14:textId="77777777" w:rsidR="006A6A71" w:rsidRPr="005F2414" w:rsidRDefault="006A6A71" w:rsidP="00A05476">
      <w:pPr>
        <w:spacing w:after="0"/>
        <w:rPr>
          <w:rFonts w:cs="Open Sans"/>
          <w:b/>
          <w:bCs/>
        </w:rPr>
        <w:sectPr w:rsidR="006A6A71" w:rsidRPr="005F2414" w:rsidSect="006D543D">
          <w:type w:val="continuous"/>
          <w:pgSz w:w="12240" w:h="15840" w:code="1"/>
          <w:pgMar w:top="2304" w:right="720" w:bottom="1080" w:left="720" w:header="720" w:footer="720" w:gutter="0"/>
          <w:cols w:space="720"/>
          <w:formProt w:val="0"/>
          <w:titlePg/>
          <w:docGrid w:linePitch="360"/>
        </w:sectPr>
      </w:pPr>
    </w:p>
    <w:p w14:paraId="1B99D2DC" w14:textId="77777777" w:rsidR="002D1E9B" w:rsidRDefault="00BB64B0" w:rsidP="00A05476">
      <w:pPr>
        <w:spacing w:after="0"/>
        <w:rPr>
          <w:rFonts w:cs="Open Sans"/>
          <w:b/>
          <w:bCs/>
        </w:rPr>
      </w:pPr>
      <w:r w:rsidRPr="005F2414">
        <w:rPr>
          <w:rFonts w:cs="Open Sans"/>
          <w:b/>
          <w:bCs/>
        </w:rPr>
        <w:t>P</w:t>
      </w:r>
      <w:r w:rsidR="002F4556">
        <w:rPr>
          <w:rFonts w:cs="Open Sans"/>
          <w:b/>
          <w:bCs/>
        </w:rPr>
        <w:t>olicy</w:t>
      </w:r>
      <w:r w:rsidRPr="005F2414">
        <w:rPr>
          <w:rFonts w:cs="Open Sans"/>
          <w:b/>
          <w:bCs/>
        </w:rPr>
        <w:t>:</w:t>
      </w:r>
    </w:p>
    <w:p w14:paraId="346240FF" w14:textId="77777777" w:rsidR="002F4556" w:rsidRDefault="002F4556" w:rsidP="00A05476">
      <w:pPr>
        <w:spacing w:after="0"/>
        <w:rPr>
          <w:rFonts w:cs="Open Sans"/>
          <w:b/>
          <w:bCs/>
        </w:rPr>
      </w:pPr>
    </w:p>
    <w:p w14:paraId="239CD751" w14:textId="2409A189" w:rsidR="002F4556" w:rsidRPr="005F2414" w:rsidRDefault="002F4556" w:rsidP="00A05476">
      <w:pPr>
        <w:spacing w:after="0"/>
        <w:rPr>
          <w:rFonts w:cs="Open Sans"/>
          <w:b/>
          <w:bCs/>
        </w:rPr>
        <w:sectPr w:rsidR="002F4556" w:rsidRPr="005F2414" w:rsidSect="006D543D">
          <w:type w:val="continuous"/>
          <w:pgSz w:w="12240" w:h="15840" w:code="1"/>
          <w:pgMar w:top="2304" w:right="720" w:bottom="1080" w:left="720" w:header="720" w:footer="720" w:gutter="0"/>
          <w:cols w:space="720"/>
          <w:titlePg/>
          <w:docGrid w:linePitch="360"/>
        </w:sectPr>
      </w:pPr>
    </w:p>
    <w:tbl>
      <w:tblPr>
        <w:tblStyle w:val="TableGrid1"/>
        <w:tblW w:w="0" w:type="auto"/>
        <w:tblBorders>
          <w:top w:val="single" w:sz="18" w:space="0" w:color="2F5496" w:themeColor="accent1" w:themeShade="BF"/>
          <w:left w:val="none" w:sz="0" w:space="0" w:color="auto"/>
          <w:bottom w:val="single" w:sz="18"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800"/>
      </w:tblGrid>
      <w:tr w:rsidR="002F4556" w:rsidRPr="00214FFD" w14:paraId="6DC9BE5D" w14:textId="77777777" w:rsidTr="001B2C40">
        <w:trPr>
          <w:trHeight w:hRule="exact" w:val="414"/>
        </w:trPr>
        <w:tc>
          <w:tcPr>
            <w:tcW w:w="10880" w:type="dxa"/>
            <w:tcBorders>
              <w:bottom w:val="single" w:sz="18" w:space="0" w:color="2F5496" w:themeColor="accent1" w:themeShade="BF"/>
            </w:tcBorders>
          </w:tcPr>
          <w:p w14:paraId="2086C895" w14:textId="2493A8FE" w:rsidR="002F4556" w:rsidRPr="00214FFD" w:rsidRDefault="002F4556" w:rsidP="001B2C40">
            <w:pPr>
              <w:spacing w:after="120"/>
              <w:contextualSpacing/>
              <w:rPr>
                <w:rFonts w:ascii="Calibri" w:hAnsi="Calibri" w:cs="Calibri"/>
                <w:b/>
                <w:sz w:val="24"/>
                <w:szCs w:val="24"/>
              </w:rPr>
            </w:pPr>
            <w:r>
              <w:rPr>
                <w:rFonts w:ascii="Calibri" w:hAnsi="Calibri" w:cs="Calibri"/>
                <w:b/>
                <w:sz w:val="24"/>
                <w:szCs w:val="24"/>
              </w:rPr>
              <w:t>Accommodating Employees with Disabilities</w:t>
            </w:r>
          </w:p>
        </w:tc>
      </w:tr>
    </w:tbl>
    <w:p w14:paraId="422A7BB7" w14:textId="2CD9E3B5" w:rsidR="001E48E6" w:rsidRDefault="001E48E6" w:rsidP="001E48E6">
      <w:pPr>
        <w:tabs>
          <w:tab w:val="left" w:pos="3252"/>
        </w:tabs>
        <w:spacing w:after="0"/>
        <w:rPr>
          <w:rFonts w:cs="Open Sans"/>
        </w:rPr>
      </w:pPr>
      <w:r w:rsidRPr="001E48E6">
        <w:rPr>
          <w:rFonts w:cs="Open Sans"/>
        </w:rPr>
        <w:t xml:space="preserve">The Company complies with the Americans with Disabilities Act (ADA) and applicable state and local laws in ensuring equal employment opportunities for qualified persons with disabilities. Qualified individuals needing </w:t>
      </w:r>
      <w:proofErr w:type="gramStart"/>
      <w:r w:rsidRPr="001E48E6">
        <w:rPr>
          <w:rFonts w:cs="Open Sans"/>
        </w:rPr>
        <w:t>a reasonable</w:t>
      </w:r>
      <w:proofErr w:type="gramEnd"/>
      <w:r w:rsidRPr="001E48E6">
        <w:rPr>
          <w:rFonts w:cs="Open Sans"/>
        </w:rPr>
        <w:t xml:space="preserve"> accommodation to perform the essential functions of a job should contact Human Resources. A supervisor who receives a request for </w:t>
      </w:r>
      <w:proofErr w:type="gramStart"/>
      <w:r w:rsidRPr="001E48E6">
        <w:rPr>
          <w:rFonts w:cs="Open Sans"/>
        </w:rPr>
        <w:t>an accommodation</w:t>
      </w:r>
      <w:proofErr w:type="gramEnd"/>
      <w:r w:rsidRPr="001E48E6">
        <w:rPr>
          <w:rFonts w:cs="Open Sans"/>
        </w:rPr>
        <w:t xml:space="preserve"> is required to promptly notify Human Resources of the request. On receipt of an accommodation request, the Company will engage in an interactive process with the individual to discuss possible reasonable </w:t>
      </w:r>
      <w:proofErr w:type="gramStart"/>
      <w:r w:rsidRPr="001E48E6">
        <w:rPr>
          <w:rFonts w:cs="Open Sans"/>
        </w:rPr>
        <w:t>accommodations</w:t>
      </w:r>
      <w:proofErr w:type="gramEnd"/>
      <w:r w:rsidRPr="001E48E6">
        <w:rPr>
          <w:rFonts w:cs="Open Sans"/>
        </w:rPr>
        <w:t xml:space="preserve">. An employee who requests </w:t>
      </w:r>
      <w:proofErr w:type="gramStart"/>
      <w:r w:rsidRPr="001E48E6">
        <w:rPr>
          <w:rFonts w:cs="Open Sans"/>
        </w:rPr>
        <w:t>an accommodation</w:t>
      </w:r>
      <w:proofErr w:type="gramEnd"/>
      <w:r w:rsidRPr="001E48E6">
        <w:rPr>
          <w:rFonts w:cs="Open Sans"/>
        </w:rPr>
        <w:t xml:space="preserve"> is responsible for participating in the interactive process with the Company, and promptly providing all requested medical and other documentation that supports the employee’s request. If a reasonable accommodation exists that would enable the employee to perform the essential functions of the job, a reasonable accommodation will be granted, unless it would result in an undue hardship on the Company or create a direct threat or safety risk to the employee or other employees with whom they work. When more than one reasonable accommodation option exists, the Company has the right to choose which accommodation to </w:t>
      </w:r>
      <w:proofErr w:type="gramStart"/>
      <w:r w:rsidRPr="001E48E6">
        <w:rPr>
          <w:rFonts w:cs="Open Sans"/>
        </w:rPr>
        <w:t>grant, and</w:t>
      </w:r>
      <w:proofErr w:type="gramEnd"/>
      <w:r w:rsidRPr="001E48E6">
        <w:rPr>
          <w:rFonts w:cs="Open Sans"/>
        </w:rPr>
        <w:t xml:space="preserve"> may not grant the particular accommodation desired by the employee. All employment decisions are based on the merits of the situation in accordance with applicable job criteria, not an individual’s disability.</w:t>
      </w:r>
    </w:p>
    <w:p w14:paraId="20C08EF8" w14:textId="77777777" w:rsidR="002A22F1" w:rsidRDefault="002A22F1" w:rsidP="001E48E6">
      <w:pPr>
        <w:tabs>
          <w:tab w:val="left" w:pos="3252"/>
        </w:tabs>
        <w:spacing w:after="0"/>
        <w:rPr>
          <w:rFonts w:cs="Open Sans"/>
        </w:rPr>
      </w:pPr>
    </w:p>
    <w:tbl>
      <w:tblPr>
        <w:tblStyle w:val="TableGrid1"/>
        <w:tblW w:w="0" w:type="auto"/>
        <w:tblBorders>
          <w:top w:val="single" w:sz="18" w:space="0" w:color="2F5496" w:themeColor="accent1" w:themeShade="BF"/>
          <w:left w:val="none" w:sz="0" w:space="0" w:color="auto"/>
          <w:bottom w:val="single" w:sz="18"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800"/>
      </w:tblGrid>
      <w:tr w:rsidR="001E48E6" w:rsidRPr="00214FFD" w14:paraId="1546D52F" w14:textId="77777777" w:rsidTr="001E48E6">
        <w:trPr>
          <w:trHeight w:hRule="exact" w:val="414"/>
        </w:trPr>
        <w:tc>
          <w:tcPr>
            <w:tcW w:w="10800" w:type="dxa"/>
            <w:tcBorders>
              <w:bottom w:val="single" w:sz="18" w:space="0" w:color="2F5496" w:themeColor="accent1" w:themeShade="BF"/>
            </w:tcBorders>
          </w:tcPr>
          <w:p w14:paraId="65EB7726" w14:textId="769C1D0A" w:rsidR="001E48E6" w:rsidRPr="00214FFD" w:rsidRDefault="001E48E6" w:rsidP="001B2C40">
            <w:pPr>
              <w:spacing w:after="120"/>
              <w:contextualSpacing/>
              <w:rPr>
                <w:rFonts w:ascii="Calibri" w:hAnsi="Calibri" w:cs="Calibri"/>
                <w:b/>
                <w:sz w:val="24"/>
                <w:szCs w:val="24"/>
              </w:rPr>
            </w:pPr>
            <w:r>
              <w:rPr>
                <w:rFonts w:ascii="Calibri" w:hAnsi="Calibri" w:cs="Calibri"/>
                <w:b/>
                <w:sz w:val="24"/>
                <w:szCs w:val="24"/>
              </w:rPr>
              <w:t xml:space="preserve">Accommodations due to Pregnancy, Childbirth, and Related Conditions </w:t>
            </w:r>
          </w:p>
        </w:tc>
      </w:tr>
    </w:tbl>
    <w:p w14:paraId="75A40001" w14:textId="6C3DC926" w:rsidR="001E48E6" w:rsidRDefault="001E48E6" w:rsidP="00A05476">
      <w:pPr>
        <w:spacing w:after="0"/>
        <w:rPr>
          <w:rFonts w:cs="Open Sans"/>
        </w:rPr>
      </w:pPr>
      <w:r w:rsidRPr="001E48E6">
        <w:rPr>
          <w:rFonts w:cs="Open Sans"/>
        </w:rPr>
        <w:t>The Company complies with all federal, state</w:t>
      </w:r>
      <w:r>
        <w:rPr>
          <w:rFonts w:cs="Open Sans"/>
        </w:rPr>
        <w:t>,</w:t>
      </w:r>
      <w:r w:rsidRPr="001E48E6">
        <w:rPr>
          <w:rFonts w:cs="Open Sans"/>
        </w:rPr>
        <w:t xml:space="preserve"> and local laws that provide legal protections to employees who are pregnant or who suffer from medical conditions associated with pregnancy, which may include the Pregnant Workers Fairness Act, Americans with Disabilities Act, and the Family and Medical Leave Act. Employees who require accommodation(s) for pregnancy, childbirth, or medical or common conditions related to pregnancy or childbirth should make the request to Human Resources, which will work with </w:t>
      </w:r>
      <w:r w:rsidRPr="001E48E6">
        <w:rPr>
          <w:rFonts w:cs="Open Sans"/>
        </w:rPr>
        <w:lastRenderedPageBreak/>
        <w:t xml:space="preserve">them to determine any effective reasonable accommodation(s) that do not pose an undue hardship on the Company. Employees may be required to provide medical documentation from their physician to support the need for </w:t>
      </w:r>
      <w:proofErr w:type="gramStart"/>
      <w:r w:rsidRPr="001E48E6">
        <w:rPr>
          <w:rFonts w:cs="Open Sans"/>
        </w:rPr>
        <w:t>the reasonable</w:t>
      </w:r>
      <w:proofErr w:type="gramEnd"/>
      <w:r w:rsidRPr="001E48E6">
        <w:rPr>
          <w:rFonts w:cs="Open Sans"/>
        </w:rPr>
        <w:t xml:space="preserve"> accommodation(s). Documentation may include the medical justification for the requested accommodation(s), a description of the reasonable accommodation(s) that is medically advisable, the date the reasonable accommodation(s) became medically advisable, and the probable duration of the reasonable accommodation(s).</w:t>
      </w:r>
    </w:p>
    <w:p w14:paraId="16FCD4E6" w14:textId="77777777" w:rsidR="001E48E6" w:rsidRDefault="001E48E6" w:rsidP="00A05476">
      <w:pPr>
        <w:spacing w:after="0"/>
        <w:rPr>
          <w:rFonts w:cs="Open Sans"/>
        </w:rPr>
      </w:pPr>
    </w:p>
    <w:tbl>
      <w:tblPr>
        <w:tblStyle w:val="TableGrid1"/>
        <w:tblW w:w="0" w:type="auto"/>
        <w:tblBorders>
          <w:top w:val="single" w:sz="18" w:space="0" w:color="2F5496" w:themeColor="accent1" w:themeShade="BF"/>
          <w:left w:val="none" w:sz="0" w:space="0" w:color="auto"/>
          <w:bottom w:val="single" w:sz="18"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800"/>
      </w:tblGrid>
      <w:tr w:rsidR="001E48E6" w:rsidRPr="00214FFD" w14:paraId="70541F9D" w14:textId="77777777" w:rsidTr="001E48E6">
        <w:trPr>
          <w:trHeight w:hRule="exact" w:val="414"/>
        </w:trPr>
        <w:tc>
          <w:tcPr>
            <w:tcW w:w="10800" w:type="dxa"/>
            <w:tcBorders>
              <w:bottom w:val="single" w:sz="18" w:space="0" w:color="2F5496" w:themeColor="accent1" w:themeShade="BF"/>
            </w:tcBorders>
          </w:tcPr>
          <w:p w14:paraId="0B73B0D9" w14:textId="06475796" w:rsidR="001E48E6" w:rsidRPr="00214FFD" w:rsidRDefault="001E48E6" w:rsidP="001B2C40">
            <w:pPr>
              <w:spacing w:after="120"/>
              <w:contextualSpacing/>
              <w:rPr>
                <w:rFonts w:ascii="Calibri" w:hAnsi="Calibri" w:cs="Calibri"/>
                <w:b/>
                <w:sz w:val="24"/>
                <w:szCs w:val="24"/>
              </w:rPr>
            </w:pPr>
            <w:r>
              <w:rPr>
                <w:rFonts w:ascii="Calibri" w:hAnsi="Calibri" w:cs="Calibri"/>
                <w:b/>
                <w:sz w:val="24"/>
                <w:szCs w:val="24"/>
              </w:rPr>
              <w:t>Lactation Breaks and Accommodations for Breast Feeding Mothers</w:t>
            </w:r>
          </w:p>
        </w:tc>
      </w:tr>
    </w:tbl>
    <w:p w14:paraId="6D714589" w14:textId="6A349C65" w:rsidR="001E48E6" w:rsidRPr="001E48E6" w:rsidRDefault="001E48E6" w:rsidP="00A05476">
      <w:pPr>
        <w:spacing w:after="0"/>
        <w:rPr>
          <w:rFonts w:cs="Open Sans"/>
        </w:rPr>
      </w:pPr>
      <w:r w:rsidRPr="001E48E6">
        <w:rPr>
          <w:rFonts w:cs="Open Sans"/>
        </w:rPr>
        <w:t xml:space="preserve">The Company will provide a reasonable amount of break time to accommodate an employee’s need to express breast milk for the employee’s infant child up until 12 months of age or as required by applicable law. If possible, the break time should be taken concurrently with other break periods already provided. Non-exempt employees should clock out for any time taken that does not run concurrently with scheduled rest breaks, and such time generally will be unpaid, in accordance with state and/or local law. The Company also will provide the employee with the use of a room or other location, other than a bathroom, </w:t>
      </w:r>
      <w:proofErr w:type="gramStart"/>
      <w:r w:rsidRPr="001E48E6">
        <w:rPr>
          <w:rFonts w:cs="Open Sans"/>
        </w:rPr>
        <w:t>in close proximity to</w:t>
      </w:r>
      <w:proofErr w:type="gramEnd"/>
      <w:r w:rsidRPr="001E48E6">
        <w:rPr>
          <w:rFonts w:cs="Open Sans"/>
        </w:rPr>
        <w:t xml:space="preserve"> the employee’s work area for the employee to express milk in private. Employees should notify their supervisor or Human Resources if they are requesting time to express breast milk under this policy</w:t>
      </w:r>
      <w:r>
        <w:rPr>
          <w:rFonts w:cs="Open Sans"/>
        </w:rPr>
        <w:t>.</w:t>
      </w:r>
    </w:p>
    <w:p w14:paraId="4343230D" w14:textId="77777777" w:rsidR="001E48E6" w:rsidRDefault="001E48E6" w:rsidP="00A05476">
      <w:pPr>
        <w:spacing w:after="0"/>
        <w:rPr>
          <w:rFonts w:cs="Open Sans"/>
          <w:b/>
          <w:bCs/>
        </w:rPr>
      </w:pPr>
    </w:p>
    <w:tbl>
      <w:tblPr>
        <w:tblStyle w:val="TableGrid1"/>
        <w:tblW w:w="0" w:type="auto"/>
        <w:tblBorders>
          <w:top w:val="single" w:sz="18" w:space="0" w:color="2F5496" w:themeColor="accent1" w:themeShade="BF"/>
          <w:left w:val="none" w:sz="0" w:space="0" w:color="auto"/>
          <w:bottom w:val="single" w:sz="18"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800"/>
      </w:tblGrid>
      <w:tr w:rsidR="001E48E6" w:rsidRPr="00214FFD" w14:paraId="7350E6AC" w14:textId="77777777" w:rsidTr="001E48E6">
        <w:trPr>
          <w:trHeight w:hRule="exact" w:val="414"/>
        </w:trPr>
        <w:tc>
          <w:tcPr>
            <w:tcW w:w="10800" w:type="dxa"/>
            <w:tcBorders>
              <w:bottom w:val="single" w:sz="18" w:space="0" w:color="2F5496" w:themeColor="accent1" w:themeShade="BF"/>
            </w:tcBorders>
          </w:tcPr>
          <w:p w14:paraId="3F2115DF" w14:textId="77777777" w:rsidR="001E48E6" w:rsidRPr="00214FFD" w:rsidRDefault="001E48E6" w:rsidP="001B2C40">
            <w:pPr>
              <w:spacing w:after="120"/>
              <w:contextualSpacing/>
              <w:rPr>
                <w:rFonts w:ascii="Calibri" w:hAnsi="Calibri" w:cs="Calibri"/>
                <w:b/>
                <w:sz w:val="24"/>
                <w:szCs w:val="24"/>
              </w:rPr>
            </w:pPr>
            <w:r>
              <w:rPr>
                <w:rFonts w:ascii="Calibri" w:hAnsi="Calibri" w:cs="Calibri"/>
                <w:b/>
                <w:sz w:val="24"/>
                <w:szCs w:val="24"/>
              </w:rPr>
              <w:t>Religious Accommodations</w:t>
            </w:r>
          </w:p>
        </w:tc>
      </w:tr>
    </w:tbl>
    <w:p w14:paraId="2DF636A4" w14:textId="2995AC68" w:rsidR="001E48E6" w:rsidRPr="001E48E6" w:rsidRDefault="001E48E6" w:rsidP="00A05476">
      <w:pPr>
        <w:spacing w:after="0"/>
        <w:rPr>
          <w:rFonts w:cs="Open Sans"/>
        </w:rPr>
      </w:pPr>
      <w:r w:rsidRPr="001E48E6">
        <w:rPr>
          <w:rFonts w:cs="Open Sans"/>
        </w:rPr>
        <w:t xml:space="preserve">The Company complies with Title VII of the Civil Rights Act of 1964 and applicable state and local laws that prohibit discrimination based on an employee’s sincerely held religious beliefs. The Company will consider and evaluate requests for reasonable </w:t>
      </w:r>
      <w:proofErr w:type="gramStart"/>
      <w:r w:rsidRPr="001E48E6">
        <w:rPr>
          <w:rFonts w:cs="Open Sans"/>
        </w:rPr>
        <w:t>accommodations</w:t>
      </w:r>
      <w:proofErr w:type="gramEnd"/>
      <w:r w:rsidRPr="001E48E6">
        <w:rPr>
          <w:rFonts w:cs="Open Sans"/>
        </w:rPr>
        <w:t xml:space="preserve"> based on a sincerely held religious belief. The Company will engage in an interactive process with any employee who requests </w:t>
      </w:r>
      <w:proofErr w:type="gramStart"/>
      <w:r w:rsidRPr="001E48E6">
        <w:rPr>
          <w:rFonts w:cs="Open Sans"/>
        </w:rPr>
        <w:t>a reasonable</w:t>
      </w:r>
      <w:proofErr w:type="gramEnd"/>
      <w:r w:rsidRPr="001E48E6">
        <w:rPr>
          <w:rFonts w:cs="Open Sans"/>
        </w:rPr>
        <w:t xml:space="preserve"> accommodation for a </w:t>
      </w:r>
      <w:proofErr w:type="gramStart"/>
      <w:r w:rsidRPr="001E48E6">
        <w:rPr>
          <w:rFonts w:cs="Open Sans"/>
        </w:rPr>
        <w:t>sincerely-held</w:t>
      </w:r>
      <w:proofErr w:type="gramEnd"/>
      <w:r w:rsidRPr="001E48E6">
        <w:rPr>
          <w:rFonts w:cs="Open Sans"/>
        </w:rPr>
        <w:t xml:space="preserve"> religious belief, observance, and practice. A reasonable accommodation is one that eliminates the conflict between an employee’s religious beliefs, observances, or practices and the employee’s job requirements without causing undue hardship to the Company. Any employee who has a request for a religious accommodation should contact Human Resources.</w:t>
      </w:r>
    </w:p>
    <w:p w14:paraId="023CFAFF" w14:textId="77777777" w:rsidR="001E48E6" w:rsidRDefault="001E48E6" w:rsidP="00A05476">
      <w:pPr>
        <w:spacing w:after="0"/>
        <w:rPr>
          <w:rFonts w:cs="Open Sans"/>
          <w:b/>
          <w:bCs/>
        </w:rPr>
      </w:pPr>
    </w:p>
    <w:p w14:paraId="54D349B7" w14:textId="77777777" w:rsidR="001E48E6" w:rsidRPr="005F2414" w:rsidRDefault="001E48E6" w:rsidP="00A05476">
      <w:pPr>
        <w:spacing w:after="0"/>
        <w:rPr>
          <w:rFonts w:cs="Open Sans"/>
          <w:b/>
          <w:bCs/>
        </w:rPr>
        <w:sectPr w:rsidR="001E48E6" w:rsidRPr="005F2414" w:rsidSect="006D543D">
          <w:type w:val="continuous"/>
          <w:pgSz w:w="12240" w:h="15840" w:code="1"/>
          <w:pgMar w:top="2304" w:right="720" w:bottom="1080" w:left="720" w:header="720" w:footer="720" w:gutter="0"/>
          <w:cols w:space="720"/>
          <w:formProt w:val="0"/>
          <w:titlePg/>
          <w:docGrid w:linePitch="360"/>
        </w:sectPr>
      </w:pPr>
    </w:p>
    <w:p w14:paraId="48BFDCED" w14:textId="77777777" w:rsidR="008126DB" w:rsidRDefault="00BB64B0" w:rsidP="00A05476">
      <w:pPr>
        <w:spacing w:after="0"/>
        <w:rPr>
          <w:rFonts w:cs="Open Sans"/>
          <w:b/>
          <w:bCs/>
        </w:rPr>
        <w:sectPr w:rsidR="008126DB" w:rsidSect="006D543D">
          <w:type w:val="continuous"/>
          <w:pgSz w:w="12240" w:h="15840" w:code="1"/>
          <w:pgMar w:top="2304" w:right="720" w:bottom="1080" w:left="720" w:header="720" w:footer="720" w:gutter="0"/>
          <w:cols w:space="720"/>
          <w:titlePg/>
          <w:docGrid w:linePitch="360"/>
        </w:sectPr>
      </w:pPr>
      <w:r w:rsidRPr="005F2414">
        <w:rPr>
          <w:rFonts w:cs="Open Sans"/>
          <w:b/>
          <w:bCs/>
        </w:rPr>
        <w:t>Record Retention: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133"/>
        <w:gridCol w:w="2133"/>
        <w:gridCol w:w="2133"/>
        <w:gridCol w:w="2133"/>
      </w:tblGrid>
      <w:tr w:rsidR="00E82B93" w:rsidRPr="00C07BD1" w14:paraId="1166E78E" w14:textId="77777777" w:rsidTr="00FB005E">
        <w:trPr>
          <w:jc w:val="center"/>
        </w:trPr>
        <w:tc>
          <w:tcPr>
            <w:tcW w:w="2133" w:type="dxa"/>
            <w:shd w:val="clear" w:color="auto" w:fill="D5DCE4"/>
          </w:tcPr>
          <w:p w14:paraId="038B5C13" w14:textId="77777777" w:rsidR="00BB64B0" w:rsidRPr="00C07BD1" w:rsidRDefault="006C1F8A" w:rsidP="00C07BD1">
            <w:pPr>
              <w:spacing w:after="0" w:line="240" w:lineRule="auto"/>
              <w:rPr>
                <w:rFonts w:cs="Open Sans"/>
                <w:b/>
                <w:bCs/>
              </w:rPr>
            </w:pPr>
            <w:r w:rsidRPr="00C07BD1">
              <w:rPr>
                <w:rFonts w:cs="Open Sans"/>
                <w:b/>
                <w:bCs/>
              </w:rPr>
              <w:t>Record Number</w:t>
            </w:r>
          </w:p>
        </w:tc>
        <w:tc>
          <w:tcPr>
            <w:tcW w:w="2133" w:type="dxa"/>
            <w:shd w:val="clear" w:color="auto" w:fill="D5DCE4"/>
          </w:tcPr>
          <w:p w14:paraId="1457EE91" w14:textId="77777777" w:rsidR="00BB64B0" w:rsidRPr="00C07BD1" w:rsidRDefault="006C1F8A" w:rsidP="00C07BD1">
            <w:pPr>
              <w:spacing w:after="0" w:line="240" w:lineRule="auto"/>
              <w:jc w:val="center"/>
              <w:rPr>
                <w:rFonts w:cs="Open Sans"/>
                <w:b/>
                <w:bCs/>
              </w:rPr>
            </w:pPr>
            <w:r w:rsidRPr="00C07BD1">
              <w:rPr>
                <w:rFonts w:cs="Open Sans"/>
                <w:b/>
                <w:bCs/>
              </w:rPr>
              <w:t>Record Name</w:t>
            </w:r>
          </w:p>
        </w:tc>
        <w:tc>
          <w:tcPr>
            <w:tcW w:w="2133" w:type="dxa"/>
            <w:shd w:val="clear" w:color="auto" w:fill="D5DCE4"/>
          </w:tcPr>
          <w:p w14:paraId="0C67E3DB" w14:textId="77777777" w:rsidR="00BB64B0" w:rsidRPr="00C07BD1" w:rsidRDefault="006C1F8A" w:rsidP="00C07BD1">
            <w:pPr>
              <w:spacing w:after="0" w:line="240" w:lineRule="auto"/>
              <w:jc w:val="center"/>
              <w:rPr>
                <w:rFonts w:cs="Open Sans"/>
                <w:b/>
                <w:bCs/>
              </w:rPr>
            </w:pPr>
            <w:r w:rsidRPr="00C07BD1">
              <w:rPr>
                <w:rFonts w:cs="Open Sans"/>
                <w:b/>
                <w:bCs/>
              </w:rPr>
              <w:t>Storage Location</w:t>
            </w:r>
          </w:p>
        </w:tc>
        <w:tc>
          <w:tcPr>
            <w:tcW w:w="2133" w:type="dxa"/>
            <w:shd w:val="clear" w:color="auto" w:fill="D5DCE4"/>
          </w:tcPr>
          <w:p w14:paraId="089CFE5C" w14:textId="77777777" w:rsidR="00BB64B0" w:rsidRPr="00C07BD1" w:rsidRDefault="006C1F8A" w:rsidP="00C07BD1">
            <w:pPr>
              <w:spacing w:after="0" w:line="240" w:lineRule="auto"/>
              <w:jc w:val="center"/>
              <w:rPr>
                <w:rFonts w:cs="Open Sans"/>
                <w:b/>
                <w:bCs/>
              </w:rPr>
            </w:pPr>
            <w:r w:rsidRPr="00C07BD1">
              <w:rPr>
                <w:rFonts w:cs="Open Sans"/>
                <w:b/>
                <w:bCs/>
              </w:rPr>
              <w:t>Retention</w:t>
            </w:r>
          </w:p>
        </w:tc>
        <w:tc>
          <w:tcPr>
            <w:tcW w:w="2133" w:type="dxa"/>
            <w:shd w:val="clear" w:color="auto" w:fill="D5DCE4"/>
          </w:tcPr>
          <w:p w14:paraId="09D6D2F0" w14:textId="77777777" w:rsidR="00BB64B0" w:rsidRPr="00C07BD1" w:rsidRDefault="006C1F8A" w:rsidP="00C07BD1">
            <w:pPr>
              <w:spacing w:after="0" w:line="240" w:lineRule="auto"/>
              <w:jc w:val="center"/>
              <w:rPr>
                <w:rFonts w:cs="Open Sans"/>
                <w:b/>
                <w:bCs/>
              </w:rPr>
            </w:pPr>
            <w:r w:rsidRPr="00C07BD1">
              <w:rPr>
                <w:rFonts w:cs="Open Sans"/>
                <w:b/>
                <w:bCs/>
              </w:rPr>
              <w:t>Disposal</w:t>
            </w:r>
          </w:p>
        </w:tc>
      </w:tr>
      <w:tr w:rsidR="00E82B93" w:rsidRPr="00C07BD1" w14:paraId="6516FB94" w14:textId="77777777" w:rsidTr="00C07BD1">
        <w:trPr>
          <w:jc w:val="center"/>
        </w:trPr>
        <w:tc>
          <w:tcPr>
            <w:tcW w:w="2133" w:type="dxa"/>
            <w:shd w:val="clear" w:color="auto" w:fill="auto"/>
          </w:tcPr>
          <w:p w14:paraId="33CDE610" w14:textId="77777777" w:rsidR="00BB64B0" w:rsidRPr="00C07BD1" w:rsidRDefault="008126DB" w:rsidP="008126DB">
            <w:pPr>
              <w:spacing w:after="0" w:line="240" w:lineRule="auto"/>
              <w:jc w:val="both"/>
              <w:rPr>
                <w:rFonts w:cs="Open Sans"/>
              </w:rPr>
            </w:pPr>
            <w:r>
              <w:rPr>
                <w:rFonts w:cs="Open Sans"/>
              </w:rPr>
              <w:fldChar w:fldCharType="begin">
                <w:ffData>
                  <w:name w:val="Text4"/>
                  <w:enabled/>
                  <w:calcOnExit w:val="0"/>
                  <w:textInput/>
                </w:ffData>
              </w:fldChar>
            </w:r>
            <w:bookmarkStart w:id="3" w:name="Text4"/>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3"/>
          </w:p>
        </w:tc>
        <w:tc>
          <w:tcPr>
            <w:tcW w:w="2133" w:type="dxa"/>
            <w:shd w:val="clear" w:color="auto" w:fill="auto"/>
          </w:tcPr>
          <w:p w14:paraId="7CFFC57B" w14:textId="77777777" w:rsidR="00BB64B0" w:rsidRPr="00C07BD1" w:rsidRDefault="008126DB" w:rsidP="008126DB">
            <w:pPr>
              <w:spacing w:after="0" w:line="240" w:lineRule="auto"/>
              <w:jc w:val="both"/>
              <w:rPr>
                <w:rFonts w:cs="Open Sans"/>
              </w:rPr>
            </w:pPr>
            <w:r>
              <w:rPr>
                <w:rFonts w:cs="Open Sans"/>
              </w:rPr>
              <w:fldChar w:fldCharType="begin">
                <w:ffData>
                  <w:name w:val="Text5"/>
                  <w:enabled/>
                  <w:calcOnExit w:val="0"/>
                  <w:textInput/>
                </w:ffData>
              </w:fldChar>
            </w:r>
            <w:bookmarkStart w:id="4" w:name="Text5"/>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4"/>
          </w:p>
        </w:tc>
        <w:tc>
          <w:tcPr>
            <w:tcW w:w="2133" w:type="dxa"/>
            <w:shd w:val="clear" w:color="auto" w:fill="auto"/>
          </w:tcPr>
          <w:p w14:paraId="7B47FF6F" w14:textId="77777777" w:rsidR="00BB64B0" w:rsidRPr="00C07BD1" w:rsidRDefault="008126DB" w:rsidP="008126DB">
            <w:pPr>
              <w:spacing w:after="0" w:line="240" w:lineRule="auto"/>
              <w:jc w:val="both"/>
              <w:rPr>
                <w:rFonts w:cs="Open Sans"/>
              </w:rPr>
            </w:pPr>
            <w:r>
              <w:rPr>
                <w:rFonts w:cs="Open Sans"/>
              </w:rPr>
              <w:fldChar w:fldCharType="begin">
                <w:ffData>
                  <w:name w:val="Text6"/>
                  <w:enabled/>
                  <w:calcOnExit w:val="0"/>
                  <w:textInput/>
                </w:ffData>
              </w:fldChar>
            </w:r>
            <w:bookmarkStart w:id="5" w:name="Text6"/>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5"/>
          </w:p>
        </w:tc>
        <w:tc>
          <w:tcPr>
            <w:tcW w:w="2133" w:type="dxa"/>
            <w:shd w:val="clear" w:color="auto" w:fill="auto"/>
          </w:tcPr>
          <w:p w14:paraId="141F39FE" w14:textId="77777777" w:rsidR="00BB64B0" w:rsidRPr="00C07BD1" w:rsidRDefault="008126DB" w:rsidP="008126DB">
            <w:pPr>
              <w:spacing w:after="0" w:line="240" w:lineRule="auto"/>
              <w:jc w:val="both"/>
              <w:rPr>
                <w:rFonts w:cs="Open Sans"/>
              </w:rPr>
            </w:pPr>
            <w:r>
              <w:rPr>
                <w:rFonts w:cs="Open Sans"/>
              </w:rPr>
              <w:fldChar w:fldCharType="begin">
                <w:ffData>
                  <w:name w:val="Text7"/>
                  <w:enabled/>
                  <w:calcOnExit w:val="0"/>
                  <w:textInput/>
                </w:ffData>
              </w:fldChar>
            </w:r>
            <w:bookmarkStart w:id="6" w:name="Text7"/>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6"/>
          </w:p>
        </w:tc>
        <w:tc>
          <w:tcPr>
            <w:tcW w:w="2133" w:type="dxa"/>
            <w:shd w:val="clear" w:color="auto" w:fill="auto"/>
          </w:tcPr>
          <w:p w14:paraId="0D0071B6" w14:textId="77777777" w:rsidR="00BB64B0" w:rsidRPr="00C07BD1" w:rsidRDefault="008126DB" w:rsidP="008126DB">
            <w:pPr>
              <w:spacing w:after="0" w:line="240" w:lineRule="auto"/>
              <w:jc w:val="both"/>
              <w:rPr>
                <w:rFonts w:cs="Open Sans"/>
              </w:rPr>
            </w:pPr>
            <w:r>
              <w:rPr>
                <w:rFonts w:cs="Open Sans"/>
              </w:rPr>
              <w:fldChar w:fldCharType="begin">
                <w:ffData>
                  <w:name w:val="Text8"/>
                  <w:enabled/>
                  <w:calcOnExit w:val="0"/>
                  <w:textInput/>
                </w:ffData>
              </w:fldChar>
            </w:r>
            <w:bookmarkStart w:id="7" w:name="Text8"/>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7"/>
          </w:p>
        </w:tc>
      </w:tr>
    </w:tbl>
    <w:p w14:paraId="3DBE39E7" w14:textId="77777777" w:rsidR="00AD30FC" w:rsidRDefault="00AD30FC" w:rsidP="00A05476">
      <w:pPr>
        <w:spacing w:after="0"/>
        <w:rPr>
          <w:rFonts w:cs="Open Sans"/>
        </w:rPr>
      </w:pPr>
    </w:p>
    <w:p w14:paraId="45C0244A" w14:textId="77777777" w:rsidR="00AD30FC" w:rsidRDefault="00AD30FC" w:rsidP="00A05476">
      <w:pPr>
        <w:spacing w:after="0"/>
        <w:rPr>
          <w:rFonts w:cs="Open Sans"/>
        </w:rPr>
        <w:sectPr w:rsidR="00AD30FC" w:rsidSect="006D543D">
          <w:type w:val="continuous"/>
          <w:pgSz w:w="12240" w:h="15840" w:code="1"/>
          <w:pgMar w:top="2304" w:right="720" w:bottom="1080" w:left="720" w:header="720" w:footer="720" w:gutter="0"/>
          <w:cols w:space="720"/>
          <w:formProt w:val="0"/>
          <w:titlePg/>
          <w:docGrid w:linePitch="360"/>
        </w:sectPr>
      </w:pPr>
    </w:p>
    <w:p w14:paraId="773D0EC2" w14:textId="77777777" w:rsidR="005B38E2" w:rsidRDefault="00BB64B0" w:rsidP="00A05476">
      <w:pPr>
        <w:spacing w:after="0"/>
        <w:rPr>
          <w:rFonts w:cs="Open Sans"/>
          <w:b/>
          <w:bCs/>
        </w:rPr>
        <w:sectPr w:rsidR="005B38E2" w:rsidSect="006D543D">
          <w:type w:val="continuous"/>
          <w:pgSz w:w="12240" w:h="15840" w:code="1"/>
          <w:pgMar w:top="2304" w:right="720" w:bottom="1080" w:left="720" w:header="720" w:footer="720" w:gutter="0"/>
          <w:cols w:space="720"/>
          <w:titlePg/>
          <w:docGrid w:linePitch="360"/>
        </w:sectPr>
      </w:pPr>
      <w:r w:rsidRPr="005F2414">
        <w:rPr>
          <w:rFonts w:cs="Open Sans"/>
          <w:b/>
          <w:bCs/>
        </w:rPr>
        <w:t>Training</w:t>
      </w:r>
    </w:p>
    <w:p w14:paraId="7C6C2D8C" w14:textId="77777777" w:rsidR="005B38E2" w:rsidRDefault="005B38E2" w:rsidP="00A05476">
      <w:pPr>
        <w:spacing w:after="0"/>
        <w:rPr>
          <w:rFonts w:cs="Open Sans"/>
        </w:rPr>
      </w:pPr>
    </w:p>
    <w:p w14:paraId="5D1C447A" w14:textId="77777777" w:rsidR="00B233A1" w:rsidRDefault="00B233A1" w:rsidP="00A05476">
      <w:pPr>
        <w:spacing w:after="0"/>
        <w:rPr>
          <w:rFonts w:cs="Open Sans"/>
        </w:rPr>
      </w:pPr>
    </w:p>
    <w:p w14:paraId="207BD676" w14:textId="77777777" w:rsidR="00B233A1" w:rsidRDefault="00B233A1" w:rsidP="005B38E2">
      <w:pPr>
        <w:spacing w:after="0"/>
        <w:rPr>
          <w:rFonts w:cs="Open Sans"/>
          <w:b/>
          <w:bCs/>
        </w:rPr>
        <w:sectPr w:rsidR="00B233A1" w:rsidSect="00554491">
          <w:type w:val="continuous"/>
          <w:pgSz w:w="12240" w:h="15840"/>
          <w:pgMar w:top="1080" w:right="720" w:bottom="1080" w:left="720" w:header="720" w:footer="720" w:gutter="0"/>
          <w:cols w:space="720"/>
          <w:formProt w:val="0"/>
          <w:docGrid w:linePitch="360"/>
        </w:sectPr>
      </w:pPr>
    </w:p>
    <w:p w14:paraId="49DF340C" w14:textId="77777777" w:rsidR="005B38E2" w:rsidRPr="005F2414" w:rsidRDefault="005B38E2" w:rsidP="005B38E2">
      <w:pPr>
        <w:spacing w:after="0"/>
        <w:rPr>
          <w:rFonts w:cs="Open Sans"/>
          <w:b/>
          <w:bCs/>
        </w:rPr>
        <w:sectPr w:rsidR="005B38E2" w:rsidRPr="005F2414" w:rsidSect="00554491">
          <w:type w:val="continuous"/>
          <w:pgSz w:w="12240" w:h="15840"/>
          <w:pgMar w:top="1080" w:right="720" w:bottom="1080" w:left="720" w:header="720" w:footer="720" w:gutter="0"/>
          <w:cols w:space="720"/>
          <w:docGrid w:linePitch="360"/>
        </w:sectPr>
      </w:pPr>
      <w:r w:rsidRPr="005F2414">
        <w:rPr>
          <w:rFonts w:cs="Open Sans"/>
          <w:b/>
          <w:bCs/>
        </w:rPr>
        <w:t>Document Revision History:</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5356"/>
        <w:gridCol w:w="1346"/>
        <w:gridCol w:w="1295"/>
      </w:tblGrid>
      <w:tr w:rsidR="005B38E2" w:rsidRPr="00C07BD1" w14:paraId="0CEE198A" w14:textId="77777777" w:rsidTr="00FB005E">
        <w:trPr>
          <w:jc w:val="center"/>
        </w:trPr>
        <w:tc>
          <w:tcPr>
            <w:tcW w:w="1296" w:type="dxa"/>
            <w:shd w:val="clear" w:color="auto" w:fill="D5DCE4"/>
          </w:tcPr>
          <w:p w14:paraId="12DC9FA2" w14:textId="77777777" w:rsidR="005B38E2" w:rsidRPr="00C07BD1" w:rsidRDefault="005B38E2" w:rsidP="00970E18">
            <w:pPr>
              <w:spacing w:after="0" w:line="240" w:lineRule="auto"/>
              <w:rPr>
                <w:rFonts w:cs="Open Sans"/>
                <w:b/>
                <w:bCs/>
              </w:rPr>
            </w:pPr>
            <w:r w:rsidRPr="00C07BD1">
              <w:rPr>
                <w:rFonts w:cs="Open Sans"/>
                <w:b/>
                <w:bCs/>
              </w:rPr>
              <w:lastRenderedPageBreak/>
              <w:t>Date of Revision</w:t>
            </w:r>
          </w:p>
        </w:tc>
        <w:tc>
          <w:tcPr>
            <w:tcW w:w="1296" w:type="dxa"/>
            <w:shd w:val="clear" w:color="auto" w:fill="D5DCE4"/>
          </w:tcPr>
          <w:p w14:paraId="34E4B337" w14:textId="77777777" w:rsidR="005B38E2" w:rsidRPr="00C07BD1" w:rsidRDefault="005B38E2" w:rsidP="00970E18">
            <w:pPr>
              <w:spacing w:after="0" w:line="240" w:lineRule="auto"/>
              <w:jc w:val="center"/>
              <w:rPr>
                <w:rFonts w:cs="Open Sans"/>
                <w:b/>
                <w:bCs/>
              </w:rPr>
            </w:pPr>
            <w:r w:rsidRPr="00C07BD1">
              <w:rPr>
                <w:rFonts w:cs="Open Sans"/>
                <w:b/>
                <w:bCs/>
              </w:rPr>
              <w:t>Rev #</w:t>
            </w:r>
          </w:p>
        </w:tc>
        <w:tc>
          <w:tcPr>
            <w:tcW w:w="5472" w:type="dxa"/>
            <w:shd w:val="clear" w:color="auto" w:fill="D5DCE4"/>
          </w:tcPr>
          <w:p w14:paraId="44BC02A6" w14:textId="77777777" w:rsidR="005B38E2" w:rsidRPr="00C07BD1" w:rsidRDefault="005B38E2" w:rsidP="00970E18">
            <w:pPr>
              <w:spacing w:after="0" w:line="240" w:lineRule="auto"/>
              <w:jc w:val="center"/>
              <w:rPr>
                <w:rFonts w:cs="Open Sans"/>
                <w:b/>
                <w:bCs/>
              </w:rPr>
            </w:pPr>
            <w:r w:rsidRPr="00C07BD1">
              <w:rPr>
                <w:rFonts w:cs="Open Sans"/>
                <w:b/>
                <w:bCs/>
              </w:rPr>
              <w:t>Description of Change</w:t>
            </w:r>
          </w:p>
        </w:tc>
        <w:tc>
          <w:tcPr>
            <w:tcW w:w="1296" w:type="dxa"/>
            <w:shd w:val="clear" w:color="auto" w:fill="D5DCE4"/>
          </w:tcPr>
          <w:p w14:paraId="7BBE6096" w14:textId="77777777" w:rsidR="005B38E2" w:rsidRPr="00C07BD1" w:rsidRDefault="005B38E2" w:rsidP="00970E18">
            <w:pPr>
              <w:spacing w:after="0" w:line="240" w:lineRule="auto"/>
              <w:jc w:val="center"/>
              <w:rPr>
                <w:rFonts w:cs="Open Sans"/>
                <w:b/>
                <w:bCs/>
              </w:rPr>
            </w:pPr>
            <w:r w:rsidRPr="00C07BD1">
              <w:rPr>
                <w:rFonts w:cs="Open Sans"/>
                <w:b/>
                <w:bCs/>
              </w:rPr>
              <w:t>Reviewed by:</w:t>
            </w:r>
          </w:p>
        </w:tc>
        <w:tc>
          <w:tcPr>
            <w:tcW w:w="1296" w:type="dxa"/>
            <w:shd w:val="clear" w:color="auto" w:fill="D5DCE4"/>
          </w:tcPr>
          <w:p w14:paraId="518C42DE" w14:textId="77777777" w:rsidR="005B38E2" w:rsidRPr="00C07BD1" w:rsidRDefault="005B38E2" w:rsidP="00970E18">
            <w:pPr>
              <w:spacing w:after="0" w:line="240" w:lineRule="auto"/>
              <w:jc w:val="center"/>
              <w:rPr>
                <w:rFonts w:cs="Open Sans"/>
                <w:b/>
                <w:bCs/>
              </w:rPr>
            </w:pPr>
            <w:r w:rsidRPr="00C07BD1">
              <w:rPr>
                <w:rFonts w:cs="Open Sans"/>
                <w:b/>
                <w:bCs/>
              </w:rPr>
              <w:t>Approved by:</w:t>
            </w:r>
          </w:p>
        </w:tc>
      </w:tr>
      <w:tr w:rsidR="005B38E2" w:rsidRPr="00C07BD1" w14:paraId="767EF6E9" w14:textId="77777777" w:rsidTr="00970E18">
        <w:trPr>
          <w:jc w:val="center"/>
        </w:trPr>
        <w:tc>
          <w:tcPr>
            <w:tcW w:w="1296" w:type="dxa"/>
            <w:shd w:val="clear" w:color="auto" w:fill="auto"/>
            <w:noWrap/>
          </w:tcPr>
          <w:p w14:paraId="25568346" w14:textId="09C2D5E2" w:rsidR="005B38E2" w:rsidRPr="002C2712" w:rsidRDefault="00C41A6E" w:rsidP="00673818">
            <w:pPr>
              <w:spacing w:after="0" w:line="240" w:lineRule="auto"/>
              <w:jc w:val="both"/>
              <w:rPr>
                <w:rFonts w:cs="Open Sans"/>
              </w:rPr>
            </w:pPr>
            <w:bookmarkStart w:id="8" w:name="RevNo"/>
            <w:bookmarkEnd w:id="8"/>
            <w:r>
              <w:rPr>
                <w:rFonts w:cs="Open Sans"/>
              </w:rPr>
              <w:t>11/02</w:t>
            </w:r>
            <w:r w:rsidR="003374EF">
              <w:rPr>
                <w:rFonts w:cs="Open Sans"/>
              </w:rPr>
              <w:t>/2023</w:t>
            </w:r>
          </w:p>
        </w:tc>
        <w:tc>
          <w:tcPr>
            <w:tcW w:w="1296" w:type="dxa"/>
            <w:shd w:val="clear" w:color="auto" w:fill="auto"/>
          </w:tcPr>
          <w:p w14:paraId="02F6DA7E" w14:textId="1E97BF33" w:rsidR="005B38E2" w:rsidRPr="00C07BD1" w:rsidRDefault="005B38E2" w:rsidP="00673818">
            <w:pPr>
              <w:spacing w:after="0" w:line="240" w:lineRule="auto"/>
              <w:jc w:val="both"/>
              <w:rPr>
                <w:rFonts w:cs="Open Sans"/>
              </w:rPr>
            </w:pPr>
            <w:r w:rsidRPr="00C07BD1">
              <w:rPr>
                <w:rFonts w:cs="Open Sans"/>
              </w:rPr>
              <w:fldChar w:fldCharType="begin"/>
            </w:r>
            <w:r w:rsidRPr="00C07BD1">
              <w:rPr>
                <w:rFonts w:cs="Open Sans"/>
              </w:rPr>
              <w:instrText xml:space="preserve"> REF Revision1 \h  \* MERGEFORMAT </w:instrText>
            </w:r>
            <w:r w:rsidRPr="00C07BD1">
              <w:rPr>
                <w:rFonts w:cs="Open Sans"/>
              </w:rPr>
            </w:r>
            <w:r w:rsidRPr="00C07BD1">
              <w:rPr>
                <w:rFonts w:cs="Open Sans"/>
              </w:rPr>
              <w:fldChar w:fldCharType="separate"/>
            </w:r>
            <w:r w:rsidR="002F4556" w:rsidRPr="00C07BD1">
              <w:rPr>
                <w:rFonts w:cs="Open Sans"/>
              </w:rPr>
              <w:t xml:space="preserve">     </w:t>
            </w:r>
            <w:r w:rsidRPr="00C07BD1">
              <w:rPr>
                <w:rFonts w:cs="Open Sans"/>
              </w:rPr>
              <w:fldChar w:fldCharType="end"/>
            </w:r>
            <w:r w:rsidR="001E48E6">
              <w:rPr>
                <w:rFonts w:cs="Open Sans"/>
              </w:rPr>
              <w:t>1</w:t>
            </w:r>
          </w:p>
        </w:tc>
        <w:tc>
          <w:tcPr>
            <w:tcW w:w="5472" w:type="dxa"/>
            <w:shd w:val="clear" w:color="auto" w:fill="auto"/>
          </w:tcPr>
          <w:p w14:paraId="5328C0E1" w14:textId="1243918F" w:rsidR="005B38E2" w:rsidRPr="00C07BD1" w:rsidRDefault="005B38E2" w:rsidP="00673818">
            <w:pPr>
              <w:spacing w:after="0" w:line="240" w:lineRule="auto"/>
              <w:jc w:val="both"/>
              <w:rPr>
                <w:rFonts w:cs="Open Sans"/>
              </w:rPr>
            </w:pPr>
            <w:r>
              <w:rPr>
                <w:rFonts w:cs="Open Sans"/>
              </w:rPr>
              <w:fldChar w:fldCharType="begin">
                <w:ffData>
                  <w:name w:val="Text1"/>
                  <w:enabled/>
                  <w:calcOnExit w:val="0"/>
                  <w:textInput/>
                </w:ffData>
              </w:fldChar>
            </w:r>
            <w:bookmarkStart w:id="9" w:name="Text1"/>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9"/>
            <w:r w:rsidR="001E48E6">
              <w:rPr>
                <w:rFonts w:cs="Open Sans"/>
              </w:rPr>
              <w:t>Controlled and Uploaded to FastWorks</w:t>
            </w:r>
          </w:p>
        </w:tc>
        <w:tc>
          <w:tcPr>
            <w:tcW w:w="1296" w:type="dxa"/>
            <w:shd w:val="clear" w:color="auto" w:fill="auto"/>
          </w:tcPr>
          <w:p w14:paraId="5D7C5EEA" w14:textId="437DADEE" w:rsidR="005B38E2" w:rsidRPr="00C07BD1" w:rsidRDefault="001E48E6" w:rsidP="00673818">
            <w:pPr>
              <w:spacing w:after="0" w:line="240" w:lineRule="auto"/>
              <w:jc w:val="both"/>
              <w:rPr>
                <w:rFonts w:cs="Open Sans"/>
              </w:rPr>
            </w:pPr>
            <w:r>
              <w:rPr>
                <w:rFonts w:cs="Open Sans"/>
              </w:rPr>
              <w:t>Hope Molyneaux</w:t>
            </w:r>
          </w:p>
        </w:tc>
        <w:tc>
          <w:tcPr>
            <w:tcW w:w="1296" w:type="dxa"/>
            <w:shd w:val="clear" w:color="auto" w:fill="auto"/>
          </w:tcPr>
          <w:p w14:paraId="07522C6D" w14:textId="40A3391D" w:rsidR="005B38E2" w:rsidRPr="00C07BD1" w:rsidRDefault="001E48E6" w:rsidP="00673818">
            <w:pPr>
              <w:spacing w:after="0" w:line="240" w:lineRule="auto"/>
              <w:jc w:val="both"/>
              <w:rPr>
                <w:rFonts w:cs="Open Sans"/>
              </w:rPr>
            </w:pPr>
            <w:r>
              <w:rPr>
                <w:rFonts w:cs="Open Sans"/>
              </w:rPr>
              <w:t>Paula Novak</w:t>
            </w:r>
          </w:p>
        </w:tc>
      </w:tr>
    </w:tbl>
    <w:p w14:paraId="7FD33403" w14:textId="77777777" w:rsidR="00285BAF" w:rsidRPr="00B75F33" w:rsidRDefault="00285BAF" w:rsidP="00FD6CD2">
      <w:pPr>
        <w:rPr>
          <w:rFonts w:cs="Open Sans"/>
        </w:rPr>
      </w:pPr>
    </w:p>
    <w:sectPr w:rsidR="00285BAF" w:rsidRPr="00B75F33" w:rsidSect="00554491">
      <w:type w:val="continuous"/>
      <w:pgSz w:w="12240" w:h="15840"/>
      <w:pgMar w:top="1080" w:right="720" w:bottom="108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418E" w14:textId="77777777" w:rsidR="002F4556" w:rsidRDefault="002F4556" w:rsidP="00400A94">
      <w:pPr>
        <w:spacing w:after="0" w:line="240" w:lineRule="auto"/>
      </w:pPr>
      <w:r>
        <w:separator/>
      </w:r>
    </w:p>
  </w:endnote>
  <w:endnote w:type="continuationSeparator" w:id="0">
    <w:p w14:paraId="65FBC289" w14:textId="77777777" w:rsidR="002F4556" w:rsidRDefault="002F4556" w:rsidP="004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BA79" w14:textId="77777777" w:rsidR="002D1E9B" w:rsidRDefault="002D1E9B" w:rsidP="0027708E">
    <w:pPr>
      <w:pStyle w:val="Footer"/>
      <w:pBdr>
        <w:top w:val="single" w:sz="4" w:space="1" w:color="auto"/>
        <w:left w:val="single" w:sz="4" w:space="4" w:color="auto"/>
        <w:bottom w:val="single" w:sz="4" w:space="1" w:color="auto"/>
        <w:right w:val="single" w:sz="4" w:space="4" w:color="auto"/>
      </w:pBd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2705" w14:textId="77777777" w:rsidR="006D543D" w:rsidRDefault="006D543D" w:rsidP="006D543D">
    <w:pPr>
      <w:pStyle w:val="Footer"/>
      <w:pBdr>
        <w:top w:val="single" w:sz="4" w:space="1" w:color="auto"/>
        <w:left w:val="single" w:sz="4" w:space="4" w:color="auto"/>
        <w:bottom w:val="single" w:sz="4" w:space="1" w:color="auto"/>
        <w:right w:val="single" w:sz="4" w:space="4" w:color="auto"/>
      </w:pBd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6288" w14:textId="77777777" w:rsidR="002F4556" w:rsidRDefault="002F4556" w:rsidP="00400A94">
      <w:pPr>
        <w:spacing w:after="0" w:line="240" w:lineRule="auto"/>
      </w:pPr>
      <w:r>
        <w:separator/>
      </w:r>
    </w:p>
  </w:footnote>
  <w:footnote w:type="continuationSeparator" w:id="0">
    <w:p w14:paraId="767C613A" w14:textId="77777777" w:rsidR="002F4556" w:rsidRDefault="002F4556" w:rsidP="0040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1C90" w14:textId="77777777" w:rsidR="00BB64B0" w:rsidRDefault="00507327" w:rsidP="00FD6CD2">
    <w:pPr>
      <w:pStyle w:val="Date1"/>
    </w:pPr>
    <w:r>
      <w:rPr>
        <w:noProof/>
      </w:rPr>
      <mc:AlternateContent>
        <mc:Choice Requires="wps">
          <w:drawing>
            <wp:anchor distT="0" distB="0" distL="114300" distR="114300" simplePos="0" relativeHeight="251657728" behindDoc="0" locked="0" layoutInCell="1" allowOverlap="1" wp14:anchorId="0AABC182" wp14:editId="7A2B49E7">
              <wp:simplePos x="0" y="0"/>
              <wp:positionH relativeFrom="margin">
                <wp:align>left</wp:align>
              </wp:positionH>
              <wp:positionV relativeFrom="paragraph">
                <wp:posOffset>9525</wp:posOffset>
              </wp:positionV>
              <wp:extent cx="1028700" cy="8286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828675"/>
                      </a:xfrm>
                      <a:prstGeom prst="rect">
                        <a:avLst/>
                      </a:prstGeom>
                      <a:solidFill>
                        <a:sysClr val="window" lastClr="FFFFFF"/>
                      </a:solidFill>
                      <a:ln w="6350">
                        <a:noFill/>
                      </a:ln>
                    </wps:spPr>
                    <wps:txbx>
                      <w:txbxContent>
                        <w:p w14:paraId="126490FE" w14:textId="77777777" w:rsidR="00A05476" w:rsidRPr="00C07BD1" w:rsidRDefault="00507327">
                          <w:pPr>
                            <w:rPr>
                              <w:color w:val="FFFFFF"/>
                            </w:rPr>
                          </w:pPr>
                          <w:r>
                            <w:rPr>
                              <w:rFonts w:ascii="Calibri" w:hAnsi="Calibri"/>
                              <w:noProof/>
                              <w:color w:val="FFFFFF"/>
                            </w:rPr>
                            <w:drawing>
                              <wp:inline distT="0" distB="0" distL="0" distR="0" wp14:anchorId="0F6357DC" wp14:editId="712E3ED4">
                                <wp:extent cx="819150" cy="733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BC182" id="_x0000_t202" coordsize="21600,21600" o:spt="202" path="m,l,21600r21600,l21600,xe">
              <v:stroke joinstyle="miter"/>
              <v:path gradientshapeok="t" o:connecttype="rect"/>
            </v:shapetype>
            <v:shape id="Text Box 13" o:spid="_x0000_s1026" type="#_x0000_t202" style="position:absolute;margin-left:0;margin-top:.75pt;width:81pt;height:65.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" fillcolor="window" stroked="f" strokeweight=".5pt">
              <v:textbox>
                <w:txbxContent>
                  <w:p w14:paraId="126490FE" w14:textId="77777777" w:rsidR="00A05476" w:rsidRPr="00C07BD1" w:rsidRDefault="00507327">
                    <w:pPr>
                      <w:rPr>
                        <w:color w:val="FFFFFF"/>
                      </w:rPr>
                    </w:pPr>
                    <w:r>
                      <w:rPr>
                        <w:rFonts w:ascii="Calibri" w:hAnsi="Calibri"/>
                        <w:noProof/>
                        <w:color w:val="FFFFFF"/>
                      </w:rPr>
                      <w:drawing>
                        <wp:inline distT="0" distB="0" distL="0" distR="0" wp14:anchorId="0F6357DC" wp14:editId="712E3ED4">
                          <wp:extent cx="819150" cy="733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xbxContent>
              </v:textbox>
              <w10:wrap anchorx="margin"/>
            </v:shape>
          </w:pict>
        </mc:Fallback>
      </mc:AlternateContent>
    </w:r>
  </w:p>
  <w:tbl>
    <w:tblPr>
      <w:tblW w:w="8820" w:type="dxa"/>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70"/>
      <w:gridCol w:w="1710"/>
      <w:gridCol w:w="270"/>
      <w:gridCol w:w="2160"/>
    </w:tblGrid>
    <w:tr w:rsidR="00E82B93" w:rsidRPr="00C07BD1" w14:paraId="0518333B" w14:textId="77777777" w:rsidTr="00C07BD1">
      <w:tc>
        <w:tcPr>
          <w:tcW w:w="4410" w:type="dxa"/>
          <w:tcBorders>
            <w:bottom w:val="single" w:sz="4" w:space="0" w:color="auto"/>
          </w:tcBorders>
          <w:shd w:val="clear" w:color="auto" w:fill="auto"/>
        </w:tcPr>
        <w:p w14:paraId="2B267450" w14:textId="7D3E0F9D" w:rsidR="000361A2" w:rsidRPr="00C07BD1" w:rsidRDefault="006F7BE0" w:rsidP="00673818">
          <w:pPr>
            <w:pStyle w:val="DocumentID"/>
            <w:spacing w:before="20" w:after="20"/>
          </w:pPr>
          <w:fldSimple w:instr=" STYLEREF  DocumentID  \* MERGEFORMAT ">
            <w:r w:rsidR="00717F38">
              <w:rPr>
                <w:noProof/>
              </w:rPr>
              <w:t>Document ID # HR-POL6</w:t>
            </w:r>
          </w:fldSimple>
        </w:p>
      </w:tc>
      <w:tc>
        <w:tcPr>
          <w:tcW w:w="270" w:type="dxa"/>
          <w:tcBorders>
            <w:top w:val="nil"/>
            <w:bottom w:val="nil"/>
          </w:tcBorders>
          <w:shd w:val="clear" w:color="auto" w:fill="auto"/>
        </w:tcPr>
        <w:p w14:paraId="7D48FD25" w14:textId="77777777" w:rsidR="00A05476" w:rsidRPr="00C07BD1" w:rsidRDefault="00A05476" w:rsidP="00673818">
          <w:pPr>
            <w:pStyle w:val="Header"/>
            <w:spacing w:before="20" w:after="20"/>
            <w:rPr>
              <w:rFonts w:ascii="Arial" w:hAnsi="Arial" w:cs="Arial"/>
              <w:sz w:val="20"/>
              <w:szCs w:val="20"/>
            </w:rPr>
          </w:pPr>
        </w:p>
      </w:tc>
      <w:tc>
        <w:tcPr>
          <w:tcW w:w="1710" w:type="dxa"/>
          <w:tcBorders>
            <w:bottom w:val="single" w:sz="4" w:space="0" w:color="auto"/>
          </w:tcBorders>
          <w:shd w:val="clear" w:color="auto" w:fill="auto"/>
        </w:tcPr>
        <w:p w14:paraId="74247DB5" w14:textId="3A06D55C" w:rsidR="00A05476" w:rsidRPr="00C07BD1" w:rsidRDefault="00FD6CD2" w:rsidP="00673818">
          <w:pPr>
            <w:pStyle w:val="Header"/>
            <w:spacing w:before="20" w:after="20"/>
            <w:rPr>
              <w:rFonts w:ascii="Arial" w:hAnsi="Arial" w:cs="Arial"/>
              <w:sz w:val="20"/>
              <w:szCs w:val="20"/>
            </w:rPr>
          </w:pPr>
          <w:r w:rsidRPr="00C07BD1">
            <w:rPr>
              <w:rFonts w:ascii="Arial" w:hAnsi="Arial" w:cs="Arial"/>
              <w:sz w:val="20"/>
              <w:szCs w:val="20"/>
            </w:rPr>
            <w:fldChar w:fldCharType="begin"/>
          </w:r>
          <w:r w:rsidRPr="00C07BD1">
            <w:rPr>
              <w:rFonts w:ascii="Arial" w:hAnsi="Arial" w:cs="Arial"/>
              <w:sz w:val="20"/>
              <w:szCs w:val="20"/>
            </w:rPr>
            <w:instrText xml:space="preserve"> STYLEREF  Revision1 </w:instrText>
          </w:r>
          <w:r w:rsidRPr="00C07BD1">
            <w:rPr>
              <w:rFonts w:ascii="Arial" w:hAnsi="Arial" w:cs="Arial"/>
              <w:sz w:val="20"/>
              <w:szCs w:val="20"/>
            </w:rPr>
            <w:fldChar w:fldCharType="separate"/>
          </w:r>
          <w:r w:rsidR="00717F38">
            <w:rPr>
              <w:rFonts w:ascii="Arial" w:hAnsi="Arial" w:cs="Arial"/>
              <w:noProof/>
              <w:sz w:val="20"/>
              <w:szCs w:val="20"/>
            </w:rPr>
            <w:t>Revision: 1</w:t>
          </w:r>
          <w:r w:rsidRPr="00C07BD1">
            <w:rPr>
              <w:rFonts w:ascii="Arial" w:hAnsi="Arial" w:cs="Arial"/>
              <w:sz w:val="20"/>
              <w:szCs w:val="20"/>
            </w:rPr>
            <w:fldChar w:fldCharType="end"/>
          </w:r>
          <w:r w:rsidR="00654037" w:rsidRPr="00C07BD1">
            <w:rPr>
              <w:rFonts w:ascii="Arial" w:hAnsi="Arial" w:cs="Arial"/>
              <w:sz w:val="20"/>
              <w:szCs w:val="20"/>
            </w:rPr>
            <w:t xml:space="preserve"> </w:t>
          </w:r>
        </w:p>
      </w:tc>
      <w:tc>
        <w:tcPr>
          <w:tcW w:w="270" w:type="dxa"/>
          <w:tcBorders>
            <w:top w:val="nil"/>
            <w:bottom w:val="nil"/>
          </w:tcBorders>
          <w:shd w:val="clear" w:color="auto" w:fill="auto"/>
        </w:tcPr>
        <w:p w14:paraId="36F77FF7" w14:textId="77777777" w:rsidR="00A05476" w:rsidRPr="00C07BD1" w:rsidRDefault="00A05476" w:rsidP="00673818">
          <w:pPr>
            <w:pStyle w:val="Header"/>
            <w:spacing w:before="20" w:after="20"/>
            <w:rPr>
              <w:rFonts w:ascii="Arial" w:hAnsi="Arial" w:cs="Arial"/>
              <w:sz w:val="20"/>
              <w:szCs w:val="20"/>
            </w:rPr>
          </w:pPr>
        </w:p>
      </w:tc>
      <w:tc>
        <w:tcPr>
          <w:tcW w:w="2160" w:type="dxa"/>
          <w:tcBorders>
            <w:bottom w:val="single" w:sz="4" w:space="0" w:color="auto"/>
          </w:tcBorders>
          <w:shd w:val="clear" w:color="auto" w:fill="auto"/>
        </w:tcPr>
        <w:p w14:paraId="4FF50045" w14:textId="69CB9B98" w:rsidR="00A05476" w:rsidRPr="00C07BD1" w:rsidRDefault="00FD6CD2" w:rsidP="00673818">
          <w:pPr>
            <w:pStyle w:val="Header"/>
            <w:spacing w:before="20" w:after="20"/>
            <w:rPr>
              <w:rFonts w:ascii="Arial" w:hAnsi="Arial" w:cs="Arial"/>
              <w:sz w:val="20"/>
              <w:szCs w:val="20"/>
            </w:rPr>
          </w:pPr>
          <w:r w:rsidRPr="00C07BD1">
            <w:rPr>
              <w:rFonts w:ascii="Arial" w:hAnsi="Arial" w:cs="Arial"/>
              <w:sz w:val="20"/>
              <w:szCs w:val="20"/>
            </w:rPr>
            <w:fldChar w:fldCharType="begin"/>
          </w:r>
          <w:r w:rsidRPr="00C07BD1">
            <w:rPr>
              <w:rFonts w:ascii="Arial" w:hAnsi="Arial" w:cs="Arial"/>
              <w:sz w:val="20"/>
              <w:szCs w:val="20"/>
            </w:rPr>
            <w:instrText xml:space="preserve"> STYLEREF  Date1 </w:instrText>
          </w:r>
          <w:r w:rsidRPr="00C07BD1">
            <w:rPr>
              <w:rFonts w:ascii="Arial" w:hAnsi="Arial" w:cs="Arial"/>
              <w:sz w:val="20"/>
              <w:szCs w:val="20"/>
            </w:rPr>
            <w:fldChar w:fldCharType="separate"/>
          </w:r>
          <w:r w:rsidR="00717F38">
            <w:rPr>
              <w:rFonts w:ascii="Arial" w:hAnsi="Arial" w:cs="Arial"/>
              <w:noProof/>
              <w:sz w:val="20"/>
              <w:szCs w:val="20"/>
            </w:rPr>
            <w:t>Date: 11/02/2023</w:t>
          </w:r>
          <w:r w:rsidRPr="00C07BD1">
            <w:rPr>
              <w:rFonts w:ascii="Arial" w:hAnsi="Arial" w:cs="Arial"/>
              <w:sz w:val="20"/>
              <w:szCs w:val="20"/>
            </w:rPr>
            <w:fldChar w:fldCharType="end"/>
          </w:r>
          <w:r w:rsidR="00654037" w:rsidRPr="00C07BD1">
            <w:rPr>
              <w:rFonts w:ascii="Arial" w:hAnsi="Arial" w:cs="Arial"/>
              <w:sz w:val="20"/>
              <w:szCs w:val="20"/>
            </w:rPr>
            <w:t xml:space="preserve"> </w:t>
          </w:r>
        </w:p>
      </w:tc>
    </w:tr>
    <w:tr w:rsidR="00A05476" w:rsidRPr="00C07BD1" w14:paraId="118D0DA5" w14:textId="77777777" w:rsidTr="00C07BD1">
      <w:tc>
        <w:tcPr>
          <w:tcW w:w="8820" w:type="dxa"/>
          <w:gridSpan w:val="5"/>
          <w:tcBorders>
            <w:top w:val="nil"/>
            <w:left w:val="nil"/>
            <w:right w:val="nil"/>
          </w:tcBorders>
          <w:shd w:val="clear" w:color="auto" w:fill="auto"/>
        </w:tcPr>
        <w:p w14:paraId="0C7221F3" w14:textId="77777777" w:rsidR="00A05476" w:rsidRPr="00285BAF" w:rsidRDefault="00A05476" w:rsidP="00A05476">
          <w:pPr>
            <w:pStyle w:val="Header"/>
            <w:rPr>
              <w:rFonts w:ascii="Arial" w:hAnsi="Arial" w:cs="Arial"/>
              <w:b/>
              <w:bCs/>
              <w:sz w:val="2"/>
              <w:szCs w:val="2"/>
            </w:rPr>
          </w:pPr>
        </w:p>
      </w:tc>
    </w:tr>
    <w:tr w:rsidR="00A05476" w:rsidRPr="00C07BD1" w14:paraId="233BA88C" w14:textId="77777777" w:rsidTr="00C07BD1">
      <w:tc>
        <w:tcPr>
          <w:tcW w:w="8820" w:type="dxa"/>
          <w:gridSpan w:val="5"/>
          <w:shd w:val="clear" w:color="auto" w:fill="auto"/>
        </w:tcPr>
        <w:p w14:paraId="6B51266A" w14:textId="49491494" w:rsidR="00A05476" w:rsidRPr="00C07BD1" w:rsidRDefault="006F7BE0" w:rsidP="00673818">
          <w:pPr>
            <w:spacing w:before="20" w:after="20" w:line="240" w:lineRule="auto"/>
          </w:pPr>
          <w:fldSimple w:instr=" STYLEREF  NameDocu  \* MERGEFORMAT ">
            <w:r w:rsidR="00717F38">
              <w:rPr>
                <w:noProof/>
              </w:rPr>
              <w:t>DOCUMENT NAME: Reasonable Accommodation Policy</w:t>
            </w:r>
          </w:fldSimple>
        </w:p>
      </w:tc>
    </w:tr>
  </w:tbl>
  <w:p w14:paraId="42BDB609" w14:textId="77777777" w:rsidR="00BB64B0" w:rsidRDefault="00BB64B0" w:rsidP="00400A94">
    <w:pPr>
      <w:pStyle w:val="Header"/>
    </w:pPr>
  </w:p>
  <w:p w14:paraId="02FD536F" w14:textId="77777777" w:rsidR="00400A94" w:rsidRDefault="00400A94" w:rsidP="00400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574C" w14:textId="77777777" w:rsidR="006D543D" w:rsidRDefault="00507327">
    <w:pPr>
      <w:pStyle w:val="Header"/>
    </w:pPr>
    <w:r>
      <w:rPr>
        <w:noProof/>
        <w:color w:val="FFFFFF"/>
      </w:rPr>
      <w:drawing>
        <wp:inline distT="0" distB="0" distL="0" distR="0" wp14:anchorId="69BF0D2A" wp14:editId="6168F3F9">
          <wp:extent cx="819150" cy="733425"/>
          <wp:effectExtent l="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MTAyNDSytLQwtbRQ0lEKTi0uzszPAykwrAUAvcOYziwAAAA="/>
  </w:docVars>
  <w:rsids>
    <w:rsidRoot w:val="00540E8B"/>
    <w:rsid w:val="00030EAF"/>
    <w:rsid w:val="00033748"/>
    <w:rsid w:val="000361A2"/>
    <w:rsid w:val="00046AE0"/>
    <w:rsid w:val="00085BB7"/>
    <w:rsid w:val="00092207"/>
    <w:rsid w:val="000A76B3"/>
    <w:rsid w:val="000B111C"/>
    <w:rsid w:val="000B1D7A"/>
    <w:rsid w:val="000B1F79"/>
    <w:rsid w:val="000B5459"/>
    <w:rsid w:val="000B7D03"/>
    <w:rsid w:val="000D2D90"/>
    <w:rsid w:val="000D3E80"/>
    <w:rsid w:val="000E0D10"/>
    <w:rsid w:val="000E3E70"/>
    <w:rsid w:val="0014495C"/>
    <w:rsid w:val="00152419"/>
    <w:rsid w:val="00152B3B"/>
    <w:rsid w:val="00164EC0"/>
    <w:rsid w:val="00175821"/>
    <w:rsid w:val="001939F7"/>
    <w:rsid w:val="001E48E6"/>
    <w:rsid w:val="001F65EC"/>
    <w:rsid w:val="00252F23"/>
    <w:rsid w:val="00254CD5"/>
    <w:rsid w:val="00272E1F"/>
    <w:rsid w:val="0027708E"/>
    <w:rsid w:val="00277A85"/>
    <w:rsid w:val="00285BAF"/>
    <w:rsid w:val="00296557"/>
    <w:rsid w:val="002A22F1"/>
    <w:rsid w:val="002C2712"/>
    <w:rsid w:val="002D1E9B"/>
    <w:rsid w:val="002D3C2A"/>
    <w:rsid w:val="002D6988"/>
    <w:rsid w:val="002F0637"/>
    <w:rsid w:val="002F4556"/>
    <w:rsid w:val="00305982"/>
    <w:rsid w:val="003374EF"/>
    <w:rsid w:val="00337DDD"/>
    <w:rsid w:val="00377DEA"/>
    <w:rsid w:val="00386421"/>
    <w:rsid w:val="003864BD"/>
    <w:rsid w:val="003B2AC7"/>
    <w:rsid w:val="003D189C"/>
    <w:rsid w:val="003F7116"/>
    <w:rsid w:val="00400A94"/>
    <w:rsid w:val="004074EB"/>
    <w:rsid w:val="00416402"/>
    <w:rsid w:val="00426655"/>
    <w:rsid w:val="00427027"/>
    <w:rsid w:val="00445EDE"/>
    <w:rsid w:val="00457936"/>
    <w:rsid w:val="004635CC"/>
    <w:rsid w:val="00474367"/>
    <w:rsid w:val="004936C6"/>
    <w:rsid w:val="004D717A"/>
    <w:rsid w:val="00507327"/>
    <w:rsid w:val="00511272"/>
    <w:rsid w:val="0052570C"/>
    <w:rsid w:val="00540479"/>
    <w:rsid w:val="00540E8B"/>
    <w:rsid w:val="00544972"/>
    <w:rsid w:val="00550CA4"/>
    <w:rsid w:val="00552028"/>
    <w:rsid w:val="00554491"/>
    <w:rsid w:val="0055557E"/>
    <w:rsid w:val="0057432E"/>
    <w:rsid w:val="005764FB"/>
    <w:rsid w:val="005B38E2"/>
    <w:rsid w:val="005C74B5"/>
    <w:rsid w:val="005F2414"/>
    <w:rsid w:val="006079E8"/>
    <w:rsid w:val="00611120"/>
    <w:rsid w:val="00622576"/>
    <w:rsid w:val="00654037"/>
    <w:rsid w:val="00656D57"/>
    <w:rsid w:val="00657497"/>
    <w:rsid w:val="00665999"/>
    <w:rsid w:val="0066745D"/>
    <w:rsid w:val="00673818"/>
    <w:rsid w:val="006A6A71"/>
    <w:rsid w:val="006C1F8A"/>
    <w:rsid w:val="006D543D"/>
    <w:rsid w:val="006F5381"/>
    <w:rsid w:val="006F7BE0"/>
    <w:rsid w:val="0070215E"/>
    <w:rsid w:val="007141F5"/>
    <w:rsid w:val="00717F38"/>
    <w:rsid w:val="00724D7D"/>
    <w:rsid w:val="00730580"/>
    <w:rsid w:val="00783947"/>
    <w:rsid w:val="007A6F8E"/>
    <w:rsid w:val="007C785F"/>
    <w:rsid w:val="007D0D09"/>
    <w:rsid w:val="007F34AA"/>
    <w:rsid w:val="008029E5"/>
    <w:rsid w:val="008126DB"/>
    <w:rsid w:val="00827006"/>
    <w:rsid w:val="00872049"/>
    <w:rsid w:val="00876A3C"/>
    <w:rsid w:val="00882823"/>
    <w:rsid w:val="008B0325"/>
    <w:rsid w:val="008C01D6"/>
    <w:rsid w:val="008C4D44"/>
    <w:rsid w:val="008F30F8"/>
    <w:rsid w:val="0091033A"/>
    <w:rsid w:val="00921E9B"/>
    <w:rsid w:val="00940AD4"/>
    <w:rsid w:val="0095528C"/>
    <w:rsid w:val="00964750"/>
    <w:rsid w:val="00993CAF"/>
    <w:rsid w:val="009E55FF"/>
    <w:rsid w:val="00A05476"/>
    <w:rsid w:val="00A06EBF"/>
    <w:rsid w:val="00A077D1"/>
    <w:rsid w:val="00A62AB0"/>
    <w:rsid w:val="00A66B34"/>
    <w:rsid w:val="00A67305"/>
    <w:rsid w:val="00AD30FC"/>
    <w:rsid w:val="00AF4E39"/>
    <w:rsid w:val="00B0358F"/>
    <w:rsid w:val="00B14E1E"/>
    <w:rsid w:val="00B2232D"/>
    <w:rsid w:val="00B233A1"/>
    <w:rsid w:val="00B40D1B"/>
    <w:rsid w:val="00B64732"/>
    <w:rsid w:val="00B65A7D"/>
    <w:rsid w:val="00B75F33"/>
    <w:rsid w:val="00B86177"/>
    <w:rsid w:val="00BA4BB3"/>
    <w:rsid w:val="00BA4D3A"/>
    <w:rsid w:val="00BB64B0"/>
    <w:rsid w:val="00BC5335"/>
    <w:rsid w:val="00BF6CAB"/>
    <w:rsid w:val="00C06157"/>
    <w:rsid w:val="00C07BD1"/>
    <w:rsid w:val="00C16649"/>
    <w:rsid w:val="00C168A2"/>
    <w:rsid w:val="00C176C0"/>
    <w:rsid w:val="00C2441A"/>
    <w:rsid w:val="00C35472"/>
    <w:rsid w:val="00C41A6E"/>
    <w:rsid w:val="00C73365"/>
    <w:rsid w:val="00C81A8A"/>
    <w:rsid w:val="00CA2E0B"/>
    <w:rsid w:val="00CA4620"/>
    <w:rsid w:val="00CB7626"/>
    <w:rsid w:val="00D3277E"/>
    <w:rsid w:val="00D46F63"/>
    <w:rsid w:val="00DA6C55"/>
    <w:rsid w:val="00DF5016"/>
    <w:rsid w:val="00E0319D"/>
    <w:rsid w:val="00E158FB"/>
    <w:rsid w:val="00E30EDF"/>
    <w:rsid w:val="00E72706"/>
    <w:rsid w:val="00E82B93"/>
    <w:rsid w:val="00E86BA8"/>
    <w:rsid w:val="00ED58CC"/>
    <w:rsid w:val="00EF6BB2"/>
    <w:rsid w:val="00F30997"/>
    <w:rsid w:val="00F508A4"/>
    <w:rsid w:val="00F747A3"/>
    <w:rsid w:val="00F80E38"/>
    <w:rsid w:val="00F84A8B"/>
    <w:rsid w:val="00FB005E"/>
    <w:rsid w:val="00FB610F"/>
    <w:rsid w:val="00FD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55A13"/>
  <w15:chartTrackingRefBased/>
  <w15:docId w15:val="{E245387C-5813-4A3E-AA2D-A31A65CC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Calibri" w:hAnsi="Open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1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A94"/>
  </w:style>
  <w:style w:type="paragraph" w:styleId="Footer">
    <w:name w:val="footer"/>
    <w:basedOn w:val="Normal"/>
    <w:link w:val="FooterChar"/>
    <w:uiPriority w:val="99"/>
    <w:unhideWhenUsed/>
    <w:rsid w:val="0040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A94"/>
  </w:style>
  <w:style w:type="table" w:styleId="TableGrid">
    <w:name w:val="Table Grid"/>
    <w:basedOn w:val="TableNormal"/>
    <w:uiPriority w:val="39"/>
    <w:rsid w:val="00400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basedOn w:val="Normal"/>
    <w:qFormat/>
    <w:rsid w:val="00FD6CD2"/>
    <w:pPr>
      <w:spacing w:before="60" w:after="60" w:line="240" w:lineRule="auto"/>
    </w:pPr>
  </w:style>
  <w:style w:type="paragraph" w:customStyle="1" w:styleId="Date1">
    <w:name w:val="Date1"/>
    <w:basedOn w:val="Normal"/>
    <w:next w:val="Normal"/>
    <w:qFormat/>
    <w:rsid w:val="00FD6CD2"/>
    <w:pPr>
      <w:spacing w:before="60" w:after="60" w:line="240" w:lineRule="auto"/>
    </w:pPr>
    <w:rPr>
      <w:rFonts w:cs="Open Sans"/>
    </w:rPr>
  </w:style>
  <w:style w:type="paragraph" w:customStyle="1" w:styleId="NameDocu">
    <w:name w:val="NameDocu"/>
    <w:basedOn w:val="Normal"/>
    <w:qFormat/>
    <w:rsid w:val="000E0D10"/>
    <w:pPr>
      <w:spacing w:after="0" w:line="240" w:lineRule="auto"/>
    </w:pPr>
    <w:rPr>
      <w:rFonts w:cs="Open Sans"/>
    </w:rPr>
  </w:style>
  <w:style w:type="paragraph" w:customStyle="1" w:styleId="DocumentID">
    <w:name w:val="DocumentID"/>
    <w:basedOn w:val="Revision1"/>
    <w:qFormat/>
    <w:rsid w:val="000361A2"/>
    <w:rPr>
      <w:rFonts w:cs="Open Sans"/>
    </w:rPr>
  </w:style>
  <w:style w:type="table" w:customStyle="1" w:styleId="TableGrid1">
    <w:name w:val="Table Grid1"/>
    <w:basedOn w:val="TableNormal"/>
    <w:next w:val="TableGrid"/>
    <w:uiPriority w:val="39"/>
    <w:rsid w:val="002F45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4EF"/>
    <w:rPr>
      <w:color w:val="0563C1" w:themeColor="hyperlink"/>
      <w:u w:val="single"/>
    </w:rPr>
  </w:style>
  <w:style w:type="character" w:styleId="UnresolvedMention">
    <w:name w:val="Unresolved Mention"/>
    <w:basedOn w:val="DefaultParagraphFont"/>
    <w:uiPriority w:val="99"/>
    <w:semiHidden/>
    <w:unhideWhenUsed/>
    <w:rsid w:val="00337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pwood\OneDrive%20-%20TVS\Hope's%20Documents\Policies\Template%20Unrestric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F51B-995E-4F13-AE01-D113E39A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Unrestricted</Template>
  <TotalTime>1</TotalTime>
  <Pages>5</Pages>
  <Words>1451</Words>
  <Characters>8765</Characters>
  <Application>Microsoft Office Word</Application>
  <DocSecurity>0</DocSecurity>
  <Lines>191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Molyneaux</dc:creator>
  <cp:keywords/>
  <dc:description/>
  <cp:lastModifiedBy>Hope Molyneaux</cp:lastModifiedBy>
  <cp:revision>2</cp:revision>
  <dcterms:created xsi:type="dcterms:W3CDTF">2023-11-02T21:07:00Z</dcterms:created>
  <dcterms:modified xsi:type="dcterms:W3CDTF">2023-11-02T21:07:00Z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9f26a22fd86bad84ee5f8315b5d16680eb18a32a73db77f4f0318c083547296d</vt:lpwstr>
  </property>
</Properties>
</file>