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70"/>
        <w:gridCol w:w="2790"/>
        <w:gridCol w:w="270"/>
        <w:gridCol w:w="2790"/>
      </w:tblGrid>
      <w:tr w:rsidR="00E82B93" w:rsidRPr="00C07BD1" w14:paraId="29560254" w14:textId="77777777" w:rsidTr="00285BAF">
        <w:tc>
          <w:tcPr>
            <w:tcW w:w="4765" w:type="dxa"/>
            <w:tcBorders>
              <w:bottom w:val="single" w:sz="4" w:space="0" w:color="auto"/>
            </w:tcBorders>
            <w:shd w:val="clear" w:color="auto" w:fill="auto"/>
            <w:vAlign w:val="center"/>
          </w:tcPr>
          <w:p w14:paraId="5867E755" w14:textId="673FAB39" w:rsidR="00BB64B0" w:rsidRPr="000361A2" w:rsidRDefault="00BB64B0" w:rsidP="00673818">
            <w:pPr>
              <w:pStyle w:val="DocumentID"/>
              <w:spacing w:before="20" w:after="20"/>
            </w:pPr>
            <w:r w:rsidRPr="000361A2">
              <w:rPr>
                <w:b/>
                <w:bCs/>
              </w:rPr>
              <w:t xml:space="preserve">Document ID # </w:t>
            </w:r>
            <w:r w:rsidR="001F65EC" w:rsidRPr="000361A2">
              <w:fldChar w:fldCharType="begin">
                <w:ffData>
                  <w:name w:val="DocIDNo"/>
                  <w:enabled/>
                  <w:calcOnExit/>
                  <w:textInput/>
                </w:ffData>
              </w:fldChar>
            </w:r>
            <w:bookmarkStart w:id="0" w:name="DocIDNo"/>
            <w:r w:rsidR="001F65EC" w:rsidRPr="000361A2">
              <w:instrText xml:space="preserve"> FORMTEXT </w:instrText>
            </w:r>
            <w:r w:rsidR="001F65EC" w:rsidRPr="000361A2">
              <w:fldChar w:fldCharType="separate"/>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rPr>
                <w:noProof/>
              </w:rPr>
              <w:t> </w:t>
            </w:r>
            <w:r w:rsidR="001F65EC" w:rsidRPr="000361A2">
              <w:fldChar w:fldCharType="end"/>
            </w:r>
            <w:bookmarkEnd w:id="0"/>
            <w:r w:rsidR="009F718D">
              <w:t>HR-POL</w:t>
            </w:r>
            <w:r w:rsidR="00952346">
              <w:t>4</w:t>
            </w:r>
          </w:p>
        </w:tc>
        <w:tc>
          <w:tcPr>
            <w:tcW w:w="270" w:type="dxa"/>
            <w:tcBorders>
              <w:top w:val="nil"/>
              <w:bottom w:val="nil"/>
            </w:tcBorders>
            <w:shd w:val="clear" w:color="auto" w:fill="auto"/>
          </w:tcPr>
          <w:p w14:paraId="25229BCC"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3BBF9483" w14:textId="6F63DCE7" w:rsidR="00BB64B0" w:rsidRPr="00C07BD1" w:rsidRDefault="00BB64B0" w:rsidP="00673818">
            <w:pPr>
              <w:pStyle w:val="Revision1"/>
              <w:spacing w:before="20" w:after="20"/>
            </w:pPr>
            <w:r w:rsidRPr="00C07BD1">
              <w:rPr>
                <w:rFonts w:cs="Open Sans"/>
                <w:b/>
                <w:bCs/>
              </w:rPr>
              <w:t>Revision:</w:t>
            </w:r>
            <w:r w:rsidRPr="00C07BD1">
              <w:rPr>
                <w:b/>
                <w:bCs/>
              </w:rPr>
              <w:t xml:space="preserve"> </w:t>
            </w:r>
            <w:r w:rsidR="005764FB" w:rsidRPr="00C07BD1">
              <w:rPr>
                <w:rFonts w:cs="Open Sans"/>
              </w:rPr>
              <w:fldChar w:fldCharType="begin">
                <w:ffData>
                  <w:name w:val="Revision1"/>
                  <w:enabled/>
                  <w:calcOnExit/>
                  <w:textInput/>
                </w:ffData>
              </w:fldChar>
            </w:r>
            <w:bookmarkStart w:id="1" w:name="Revision1"/>
            <w:r w:rsidR="005764FB" w:rsidRPr="00C07BD1">
              <w:rPr>
                <w:rFonts w:cs="Open Sans"/>
              </w:rPr>
              <w:instrText xml:space="preserve"> FORMTEXT </w:instrText>
            </w:r>
            <w:r w:rsidR="005764FB" w:rsidRPr="00C07BD1">
              <w:rPr>
                <w:rFonts w:cs="Open Sans"/>
              </w:rPr>
            </w:r>
            <w:r w:rsidR="005764FB" w:rsidRPr="00C07BD1">
              <w:rPr>
                <w:rFonts w:cs="Open Sans"/>
              </w:rPr>
              <w:fldChar w:fldCharType="separate"/>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noProof/>
              </w:rPr>
              <w:t> </w:t>
            </w:r>
            <w:r w:rsidR="005764FB" w:rsidRPr="00C07BD1">
              <w:rPr>
                <w:rFonts w:cs="Open Sans"/>
              </w:rPr>
              <w:fldChar w:fldCharType="end"/>
            </w:r>
            <w:bookmarkEnd w:id="1"/>
            <w:r w:rsidR="009F718D">
              <w:rPr>
                <w:rFonts w:cs="Open Sans"/>
              </w:rPr>
              <w:t>1</w:t>
            </w:r>
          </w:p>
        </w:tc>
        <w:tc>
          <w:tcPr>
            <w:tcW w:w="270" w:type="dxa"/>
            <w:tcBorders>
              <w:top w:val="nil"/>
              <w:bottom w:val="nil"/>
            </w:tcBorders>
            <w:shd w:val="clear" w:color="auto" w:fill="auto"/>
          </w:tcPr>
          <w:p w14:paraId="3FB1304B" w14:textId="77777777" w:rsidR="00BB64B0" w:rsidRPr="00C07BD1" w:rsidRDefault="00BB64B0" w:rsidP="00673818">
            <w:pPr>
              <w:spacing w:before="20" w:after="20" w:line="240" w:lineRule="auto"/>
              <w:rPr>
                <w:rFonts w:cs="Open Sans"/>
                <w:b/>
                <w:bCs/>
              </w:rPr>
            </w:pPr>
          </w:p>
        </w:tc>
        <w:tc>
          <w:tcPr>
            <w:tcW w:w="2790" w:type="dxa"/>
            <w:tcBorders>
              <w:bottom w:val="single" w:sz="4" w:space="0" w:color="auto"/>
            </w:tcBorders>
            <w:shd w:val="clear" w:color="auto" w:fill="auto"/>
          </w:tcPr>
          <w:p w14:paraId="0B968AC3" w14:textId="336E6691" w:rsidR="00BB64B0" w:rsidRPr="00C07BD1" w:rsidRDefault="00BB64B0" w:rsidP="00673818">
            <w:pPr>
              <w:pStyle w:val="Date1"/>
              <w:spacing w:before="20" w:after="20"/>
            </w:pPr>
            <w:r w:rsidRPr="00C07BD1">
              <w:rPr>
                <w:b/>
                <w:bCs/>
              </w:rPr>
              <w:t>Date</w:t>
            </w:r>
            <w:r w:rsidR="00654037" w:rsidRPr="00C07BD1">
              <w:rPr>
                <w:b/>
                <w:bCs/>
              </w:rPr>
              <w:t>:</w:t>
            </w:r>
            <w:r w:rsidRPr="00C07BD1">
              <w:rPr>
                <w:b/>
                <w:bCs/>
              </w:rPr>
              <w:t xml:space="preserve"> </w:t>
            </w:r>
            <w:r w:rsidR="005764FB" w:rsidRPr="00C07BD1">
              <w:fldChar w:fldCharType="begin">
                <w:ffData>
                  <w:name w:val="Date1"/>
                  <w:enabled/>
                  <w:calcOnExit/>
                  <w:textInput/>
                </w:ffData>
              </w:fldChar>
            </w:r>
            <w:bookmarkStart w:id="2" w:name="Date1"/>
            <w:r w:rsidR="005764FB" w:rsidRPr="00C07BD1">
              <w:instrText xml:space="preserve"> FORMTEXT </w:instrText>
            </w:r>
            <w:r w:rsidR="005764FB" w:rsidRPr="00C07BD1">
              <w:fldChar w:fldCharType="separate"/>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rPr>
                <w:noProof/>
              </w:rPr>
              <w:t> </w:t>
            </w:r>
            <w:r w:rsidR="005764FB" w:rsidRPr="00C07BD1">
              <w:fldChar w:fldCharType="end"/>
            </w:r>
            <w:bookmarkEnd w:id="2"/>
            <w:r w:rsidR="00F47536">
              <w:t>11</w:t>
            </w:r>
            <w:r w:rsidR="009F718D">
              <w:t>/</w:t>
            </w:r>
            <w:r w:rsidR="00F47536">
              <w:t>02</w:t>
            </w:r>
            <w:r w:rsidR="009F718D">
              <w:t>/2023</w:t>
            </w:r>
          </w:p>
        </w:tc>
      </w:tr>
    </w:tbl>
    <w:p w14:paraId="63A41FCA" w14:textId="77777777" w:rsidR="00EF6BB2" w:rsidRPr="00285BAF" w:rsidRDefault="00EF6BB2" w:rsidP="00EF6BB2">
      <w:pPr>
        <w:spacing w:after="0" w:line="240" w:lineRule="auto"/>
        <w:rPr>
          <w:sz w:val="2"/>
          <w:szCs w:val="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BB64B0" w:rsidRPr="00C07BD1" w14:paraId="691BAABD" w14:textId="77777777" w:rsidTr="00C07BD1">
        <w:tc>
          <w:tcPr>
            <w:tcW w:w="10885" w:type="dxa"/>
            <w:shd w:val="clear" w:color="auto" w:fill="auto"/>
          </w:tcPr>
          <w:p w14:paraId="2A6468F8" w14:textId="1EB26988" w:rsidR="00BB64B0" w:rsidRPr="00C07BD1" w:rsidRDefault="00BB64B0" w:rsidP="00673818">
            <w:pPr>
              <w:pStyle w:val="NameDocu"/>
              <w:spacing w:before="20" w:after="20"/>
              <w:rPr>
                <w:b/>
                <w:bCs/>
              </w:rPr>
            </w:pPr>
            <w:r w:rsidRPr="00C07BD1">
              <w:rPr>
                <w:b/>
                <w:bCs/>
              </w:rPr>
              <w:t>DOCUMENT NAME</w:t>
            </w:r>
            <w:r w:rsidR="00654037" w:rsidRPr="00C07BD1">
              <w:rPr>
                <w:b/>
                <w:bCs/>
              </w:rPr>
              <w:t>:</w:t>
            </w:r>
            <w:r w:rsidRPr="00C07BD1">
              <w:t xml:space="preserve"> </w:t>
            </w:r>
            <w:r w:rsidR="005F2414" w:rsidRPr="00C07BD1">
              <w:fldChar w:fldCharType="begin">
                <w:ffData>
                  <w:name w:val="NameDocu"/>
                  <w:enabled/>
                  <w:calcOnExit/>
                  <w:textInput/>
                </w:ffData>
              </w:fldChar>
            </w:r>
            <w:bookmarkStart w:id="3" w:name="NameDocu"/>
            <w:r w:rsidR="005F2414" w:rsidRPr="00C07BD1">
              <w:instrText xml:space="preserve"> FORMTEXT </w:instrText>
            </w:r>
            <w:r w:rsidR="005F2414" w:rsidRPr="00C07BD1">
              <w:fldChar w:fldCharType="separate"/>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rPr>
                <w:noProof/>
              </w:rPr>
              <w:t> </w:t>
            </w:r>
            <w:r w:rsidR="005F2414" w:rsidRPr="00C07BD1">
              <w:fldChar w:fldCharType="end"/>
            </w:r>
            <w:bookmarkEnd w:id="3"/>
            <w:r w:rsidR="009F718D">
              <w:t>Harassment, Discrimination, and Retaliation Prevention Policy</w:t>
            </w:r>
          </w:p>
        </w:tc>
      </w:tr>
    </w:tbl>
    <w:p w14:paraId="6571FAC9" w14:textId="77777777" w:rsidR="00BB64B0" w:rsidRDefault="00BB64B0" w:rsidP="00A05476">
      <w:pPr>
        <w:spacing w:after="0"/>
        <w:rPr>
          <w:rFonts w:cs="Open Sans"/>
          <w:b/>
          <w:bCs/>
        </w:rPr>
      </w:pPr>
    </w:p>
    <w:p w14:paraId="60AEE0F6" w14:textId="77777777" w:rsidR="00BB64B0" w:rsidRPr="005F2414" w:rsidRDefault="00FD6CD2" w:rsidP="00377DEA">
      <w:r w:rsidRPr="00426655">
        <w:rPr>
          <w:b/>
          <w:bCs/>
        </w:rPr>
        <w:t>Control:</w:t>
      </w:r>
      <w:r w:rsidRPr="005F2414">
        <w:t xml:space="preserve"> </w:t>
      </w:r>
      <w:r w:rsidR="0091033A">
        <w:t>Internal</w:t>
      </w:r>
    </w:p>
    <w:p w14:paraId="2FF92572" w14:textId="77777777" w:rsidR="002D1E9B" w:rsidRPr="005F2414" w:rsidRDefault="002D1E9B" w:rsidP="00A05476">
      <w:pPr>
        <w:spacing w:after="0"/>
        <w:rPr>
          <w:rFonts w:cs="Open Sans"/>
          <w:b/>
          <w:bCs/>
        </w:rPr>
      </w:pPr>
    </w:p>
    <w:p w14:paraId="041E455C" w14:textId="77777777" w:rsidR="00BB64B0" w:rsidRPr="005F2414" w:rsidRDefault="00BB64B0" w:rsidP="00A05476">
      <w:pPr>
        <w:spacing w:after="0"/>
        <w:rPr>
          <w:rFonts w:cs="Open Sans"/>
          <w:b/>
          <w:bCs/>
        </w:rPr>
      </w:pPr>
      <w:r w:rsidRPr="005F2414">
        <w:rPr>
          <w:rFonts w:cs="Open Sans"/>
          <w:b/>
          <w:bCs/>
        </w:rPr>
        <w:t>Reference Documents:</w:t>
      </w:r>
    </w:p>
    <w:p w14:paraId="18577DB7" w14:textId="77777777" w:rsidR="002D1E9B" w:rsidRPr="005F2414" w:rsidRDefault="002D1E9B" w:rsidP="00A05476">
      <w:pPr>
        <w:spacing w:after="0"/>
        <w:rPr>
          <w:rFonts w:cs="Open Sans"/>
          <w:b/>
          <w:bCs/>
        </w:rPr>
        <w:sectPr w:rsidR="002D1E9B" w:rsidRPr="005F2414" w:rsidSect="006D543D">
          <w:headerReference w:type="default" r:id="rId8"/>
          <w:footerReference w:type="default" r:id="rId9"/>
          <w:headerReference w:type="first" r:id="rId10"/>
          <w:footerReference w:type="first" r:id="rId11"/>
          <w:type w:val="continuous"/>
          <w:pgSz w:w="12240" w:h="15840" w:code="1"/>
          <w:pgMar w:top="2304" w:right="720" w:bottom="1080" w:left="720" w:header="720" w:footer="720" w:gutter="0"/>
          <w:cols w:space="720"/>
          <w:titlePg/>
          <w:docGrid w:linePitch="360"/>
        </w:sectPr>
      </w:pPr>
    </w:p>
    <w:p w14:paraId="6F7E9E29" w14:textId="530AB3F3" w:rsidR="00BB64B0" w:rsidRPr="00B75F33" w:rsidRDefault="0004366A" w:rsidP="00A05476">
      <w:pPr>
        <w:spacing w:after="0"/>
        <w:rPr>
          <w:rFonts w:cs="Open Sans"/>
        </w:rPr>
      </w:pPr>
      <w:r>
        <w:rPr>
          <w:rFonts w:cs="Open Sans"/>
        </w:rPr>
        <w:t>TVS Employee Handbook</w:t>
      </w:r>
    </w:p>
    <w:p w14:paraId="67866C13" w14:textId="77777777" w:rsidR="00A05476" w:rsidRPr="00B75F33" w:rsidRDefault="00A05476" w:rsidP="00A05476">
      <w:pPr>
        <w:spacing w:after="0"/>
        <w:rPr>
          <w:rFonts w:cs="Open Sans"/>
        </w:rPr>
      </w:pPr>
    </w:p>
    <w:p w14:paraId="2AED055F"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61F3D9A3" w14:textId="164ECD82"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Purpose:</w:t>
      </w:r>
      <w:r w:rsidR="006F5AC5" w:rsidRPr="006F5AC5">
        <w:t xml:space="preserve"> </w:t>
      </w:r>
      <w:r w:rsidR="006E0FEA">
        <w:rPr>
          <w:rFonts w:cs="Open Sans"/>
        </w:rPr>
        <w:t>This</w:t>
      </w:r>
      <w:r w:rsidR="006F5AC5" w:rsidRPr="006E0FEA">
        <w:rPr>
          <w:rFonts w:cs="Open Sans"/>
        </w:rPr>
        <w:t xml:space="preserve"> policy aims to address and prevent antagonistic situations that violate the dignity of employees. It pertains to single or repeated incidents of intimidation, humiliation, degradation, bullying, or other undesirable verbal, non-verbal, or physical conduct toward one person or a group of people.</w:t>
      </w:r>
    </w:p>
    <w:p w14:paraId="62F13108" w14:textId="77777777" w:rsidR="00A05476" w:rsidRPr="00B75F33" w:rsidRDefault="00A05476" w:rsidP="00A05476">
      <w:pPr>
        <w:spacing w:after="0"/>
        <w:rPr>
          <w:rFonts w:cs="Open Sans"/>
        </w:rPr>
      </w:pPr>
    </w:p>
    <w:p w14:paraId="59F2F28C"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584FBB40"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Scope:</w:t>
      </w:r>
    </w:p>
    <w:p w14:paraId="2F2093CA" w14:textId="77777777" w:rsidR="006E0FEA" w:rsidRDefault="0055556F" w:rsidP="0055556F">
      <w:pPr>
        <w:pStyle w:val="Header"/>
        <w:tabs>
          <w:tab w:val="clear" w:pos="4680"/>
          <w:tab w:val="clear" w:pos="9360"/>
        </w:tabs>
        <w:spacing w:line="259" w:lineRule="auto"/>
        <w:rPr>
          <w:rFonts w:cs="Open Sans"/>
        </w:rPr>
      </w:pPr>
      <w:bookmarkStart w:id="4" w:name="_Hlk142645399"/>
      <w:r w:rsidRPr="0055556F">
        <w:rPr>
          <w:rFonts w:cs="Open Sans"/>
        </w:rPr>
        <w:t>All Employees of TVS SCS NA.</w:t>
      </w:r>
    </w:p>
    <w:bookmarkEnd w:id="4"/>
    <w:p w14:paraId="04814E03" w14:textId="77777777" w:rsidR="0055556F" w:rsidRDefault="0055556F" w:rsidP="0055556F">
      <w:pPr>
        <w:pStyle w:val="Header"/>
        <w:tabs>
          <w:tab w:val="clear" w:pos="4680"/>
          <w:tab w:val="clear" w:pos="9360"/>
        </w:tabs>
        <w:spacing w:line="259" w:lineRule="auto"/>
        <w:rPr>
          <w:rFonts w:cs="Open Sans"/>
        </w:rPr>
      </w:pPr>
    </w:p>
    <w:p w14:paraId="02216773" w14:textId="0BD20DBC" w:rsidR="0055556F" w:rsidRPr="0055556F" w:rsidRDefault="0055556F" w:rsidP="0055556F">
      <w:pPr>
        <w:pStyle w:val="Header"/>
        <w:tabs>
          <w:tab w:val="clear" w:pos="4680"/>
          <w:tab w:val="clear" w:pos="9360"/>
        </w:tabs>
        <w:spacing w:line="259" w:lineRule="auto"/>
        <w:rPr>
          <w:rFonts w:cs="Open Sans"/>
        </w:rPr>
        <w:sectPr w:rsidR="0055556F" w:rsidRPr="0055556F" w:rsidSect="006D543D">
          <w:type w:val="continuous"/>
          <w:pgSz w:w="12240" w:h="15840" w:code="1"/>
          <w:pgMar w:top="2304" w:right="720" w:bottom="1080" w:left="720" w:header="720" w:footer="720" w:gutter="0"/>
          <w:cols w:space="720"/>
          <w:formProt w:val="0"/>
          <w:titlePg/>
          <w:docGrid w:linePitch="360"/>
        </w:sectPr>
      </w:pPr>
    </w:p>
    <w:p w14:paraId="568A63C5" w14:textId="77777777" w:rsidR="002D1E9B" w:rsidRPr="005F2414" w:rsidRDefault="00BB64B0" w:rsidP="00A05476">
      <w:pPr>
        <w:spacing w:after="0"/>
        <w:rPr>
          <w:rFonts w:cs="Open Sans"/>
          <w:b/>
          <w:bCs/>
        </w:rPr>
        <w:sectPr w:rsidR="002D1E9B" w:rsidRPr="005F2414" w:rsidSect="006D543D">
          <w:type w:val="continuous"/>
          <w:pgSz w:w="12240" w:h="15840" w:code="1"/>
          <w:pgMar w:top="2304" w:right="720" w:bottom="1080" w:left="720" w:header="720" w:footer="720" w:gutter="0"/>
          <w:cols w:space="720"/>
          <w:titlePg/>
          <w:docGrid w:linePitch="360"/>
        </w:sectPr>
      </w:pPr>
      <w:r w:rsidRPr="005F2414">
        <w:rPr>
          <w:rFonts w:cs="Open Sans"/>
          <w:b/>
          <w:bCs/>
        </w:rPr>
        <w:t>Responsibilities:</w:t>
      </w:r>
    </w:p>
    <w:p w14:paraId="334508EB" w14:textId="4A85254A" w:rsidR="00337DDD" w:rsidRPr="0055556F" w:rsidRDefault="008649C8" w:rsidP="0055556F">
      <w:pPr>
        <w:pStyle w:val="Header"/>
        <w:tabs>
          <w:tab w:val="clear" w:pos="4680"/>
          <w:tab w:val="clear" w:pos="9360"/>
        </w:tabs>
        <w:spacing w:line="259" w:lineRule="auto"/>
        <w:rPr>
          <w:rFonts w:cs="Open Sans"/>
        </w:rPr>
        <w:sectPr w:rsidR="00337DDD" w:rsidRPr="0055556F" w:rsidSect="006D543D">
          <w:type w:val="continuous"/>
          <w:pgSz w:w="12240" w:h="15840" w:code="1"/>
          <w:pgMar w:top="2304" w:right="720" w:bottom="1080" w:left="720" w:header="720" w:footer="720" w:gutter="0"/>
          <w:cols w:space="720"/>
          <w:formProt w:val="0"/>
          <w:titlePg/>
          <w:docGrid w:linePitch="360"/>
        </w:sectPr>
      </w:pPr>
      <w:r>
        <w:rPr>
          <w:rFonts w:cs="Open Sans"/>
        </w:rPr>
        <w:t>It is the responsibility of all</w:t>
      </w:r>
      <w:r w:rsidR="0055556F" w:rsidRPr="0055556F">
        <w:rPr>
          <w:rFonts w:cs="Open Sans"/>
        </w:rPr>
        <w:t xml:space="preserve"> TVS SCS NA</w:t>
      </w:r>
      <w:r>
        <w:rPr>
          <w:rFonts w:cs="Open Sans"/>
        </w:rPr>
        <w:t xml:space="preserve"> employees to foster workplace interaction and relationships free of harassment, discrimination, and retaliation of any form. </w:t>
      </w:r>
    </w:p>
    <w:p w14:paraId="3A9D427E" w14:textId="77777777" w:rsidR="00A05476" w:rsidRPr="00B75F33" w:rsidRDefault="00A05476" w:rsidP="00A05476">
      <w:pPr>
        <w:spacing w:after="0"/>
        <w:rPr>
          <w:rFonts w:cs="Open Sans"/>
        </w:rPr>
      </w:pPr>
    </w:p>
    <w:p w14:paraId="3E0CA940"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6C2949ED" w14:textId="0244BD14" w:rsidR="0053114F" w:rsidRDefault="00BB64B0" w:rsidP="00A05476">
      <w:pPr>
        <w:spacing w:after="0"/>
        <w:rPr>
          <w:rFonts w:cs="Open Sans"/>
          <w:b/>
          <w:bCs/>
        </w:rPr>
      </w:pPr>
      <w:r w:rsidRPr="005F2414">
        <w:rPr>
          <w:rFonts w:cs="Open Sans"/>
          <w:b/>
          <w:bCs/>
        </w:rPr>
        <w:t>P</w:t>
      </w:r>
      <w:r w:rsidR="0053114F">
        <w:rPr>
          <w:rFonts w:cs="Open Sans"/>
          <w:b/>
          <w:bCs/>
        </w:rPr>
        <w:t>olicy:</w:t>
      </w:r>
    </w:p>
    <w:p w14:paraId="6F8FC4E2" w14:textId="6A0D902B" w:rsidR="0053114F" w:rsidRPr="0053114F" w:rsidRDefault="0053114F" w:rsidP="0053114F">
      <w:pPr>
        <w:spacing w:after="0"/>
        <w:rPr>
          <w:rFonts w:cs="Open Sans"/>
        </w:rPr>
      </w:pPr>
      <w:r w:rsidRPr="0053114F">
        <w:rPr>
          <w:rFonts w:cs="Open Sans"/>
        </w:rPr>
        <w:t xml:space="preserve">In accordance with applicable law, the Company is committed to maintaining a workplace free from any form of unlawful discrimination, harassment, or retaliation </w:t>
      </w:r>
      <w:proofErr w:type="gramStart"/>
      <w:r w:rsidRPr="0053114F">
        <w:rPr>
          <w:rFonts w:cs="Open Sans"/>
        </w:rPr>
        <w:t>on the basis of</w:t>
      </w:r>
      <w:proofErr w:type="gramEnd"/>
      <w:r w:rsidRPr="0053114F">
        <w:rPr>
          <w:rFonts w:cs="Open Sans"/>
        </w:rPr>
        <w:t xml:space="preserve"> any </w:t>
      </w:r>
      <w:r w:rsidR="00CF05CD">
        <w:rPr>
          <w:rFonts w:cs="Open Sans"/>
        </w:rPr>
        <w:t>EEO-protected</w:t>
      </w:r>
      <w:r w:rsidRPr="0053114F">
        <w:rPr>
          <w:rFonts w:cs="Open Sans"/>
        </w:rPr>
        <w:t xml:space="preserve"> category or any other status or classification protected by applicable federal, state, and/or local laws (“</w:t>
      </w:r>
      <w:r w:rsidRPr="0053114F">
        <w:rPr>
          <w:rFonts w:cs="Open Sans"/>
          <w:i/>
        </w:rPr>
        <w:t>Protected Characteristics</w:t>
      </w:r>
      <w:r w:rsidRPr="0053114F">
        <w:rPr>
          <w:rFonts w:cs="Open Sans"/>
        </w:rPr>
        <w:t>”) as described in the EEO Policy. In keeping with that policy, the Company will not tolerate unlawful discrimination or harassment of any kind by or of any employees or applicants for employment.</w:t>
      </w:r>
    </w:p>
    <w:p w14:paraId="2780677B" w14:textId="77777777" w:rsidR="0053114F" w:rsidRDefault="0053114F" w:rsidP="0053114F">
      <w:pPr>
        <w:spacing w:after="0"/>
        <w:rPr>
          <w:rFonts w:cs="Open Sans"/>
        </w:rPr>
      </w:pPr>
      <w:bookmarkStart w:id="5" w:name="_Toc137563358"/>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9F718D" w:rsidRPr="00214FFD" w14:paraId="2472BEA8" w14:textId="77777777" w:rsidTr="00E7284F">
        <w:trPr>
          <w:trHeight w:hRule="exact" w:val="414"/>
        </w:trPr>
        <w:tc>
          <w:tcPr>
            <w:tcW w:w="10880" w:type="dxa"/>
            <w:tcBorders>
              <w:bottom w:val="single" w:sz="18" w:space="0" w:color="2F5496" w:themeColor="accent1" w:themeShade="BF"/>
            </w:tcBorders>
          </w:tcPr>
          <w:p w14:paraId="3958F318" w14:textId="345B1F37" w:rsidR="009F718D" w:rsidRPr="00214FFD" w:rsidRDefault="009F718D" w:rsidP="009F718D">
            <w:pPr>
              <w:spacing w:after="120"/>
              <w:contextualSpacing/>
              <w:rPr>
                <w:rFonts w:ascii="Calibri" w:hAnsi="Calibri" w:cs="Calibri"/>
                <w:b/>
                <w:sz w:val="24"/>
                <w:szCs w:val="24"/>
              </w:rPr>
            </w:pPr>
            <w:r w:rsidRPr="009F718D">
              <w:rPr>
                <w:rFonts w:ascii="Calibri" w:hAnsi="Calibri" w:cs="Calibri"/>
                <w:b/>
                <w:sz w:val="24"/>
                <w:szCs w:val="24"/>
              </w:rPr>
              <w:t>All Forms of Harassment and Bullying Strictly Prohibited</w:t>
            </w:r>
          </w:p>
        </w:tc>
      </w:tr>
      <w:bookmarkEnd w:id="5"/>
    </w:tbl>
    <w:p w14:paraId="6A70E5E4" w14:textId="77777777" w:rsidR="0053114F" w:rsidRPr="0053114F" w:rsidRDefault="0053114F" w:rsidP="0053114F">
      <w:pPr>
        <w:spacing w:after="0"/>
        <w:rPr>
          <w:rFonts w:cs="Open Sans"/>
        </w:rPr>
      </w:pPr>
    </w:p>
    <w:p w14:paraId="651009E1" w14:textId="23DB76BC" w:rsidR="0053114F" w:rsidRDefault="0053114F" w:rsidP="0053114F">
      <w:pPr>
        <w:spacing w:after="0"/>
        <w:rPr>
          <w:rFonts w:cs="Open Sans"/>
        </w:rPr>
      </w:pPr>
      <w:r w:rsidRPr="0053114F">
        <w:rPr>
          <w:rFonts w:cs="Open Sans"/>
        </w:rPr>
        <w:t>The Company strives to provide all employees with a work environment that encourages productive activity and mutual respect. To accomplish this, TVS SCS will not tolerate harassment, bullying</w:t>
      </w:r>
      <w:r w:rsidR="008649C8">
        <w:rPr>
          <w:rFonts w:cs="Open Sans"/>
        </w:rPr>
        <w:t>,</w:t>
      </w:r>
      <w:r w:rsidRPr="0053114F">
        <w:rPr>
          <w:rFonts w:cs="Open Sans"/>
        </w:rPr>
        <w:t xml:space="preserve"> or inappropriate conduct described in this Policy by any employee or non-employee (such as vendors, visitors, etc.), and will deal severely with anyone who engages in such conduct. Therefore, it is our policy to prohibit any form of harassment or bullying of employees or inappropriate conduct or targeting based on an individual’s Protected Characteristic(s). This policy applies anytime an employee is involved in Company activities</w:t>
      </w:r>
      <w:r>
        <w:rPr>
          <w:rFonts w:cs="Open Sans"/>
        </w:rPr>
        <w:t>,</w:t>
      </w:r>
      <w:r w:rsidRPr="0053114F">
        <w:rPr>
          <w:rFonts w:cs="Open Sans"/>
        </w:rPr>
        <w:t xml:space="preserve"> including out-of-office meetings, business trips, Company-sponsored events, etc.</w:t>
      </w:r>
    </w:p>
    <w:p w14:paraId="5B1C2F12" w14:textId="77777777" w:rsidR="0053114F" w:rsidRPr="0053114F" w:rsidRDefault="0053114F" w:rsidP="0053114F">
      <w:pPr>
        <w:spacing w:after="0"/>
        <w:rPr>
          <w:rFonts w:cs="Open Sans"/>
        </w:rPr>
      </w:pPr>
    </w:p>
    <w:p w14:paraId="3357F573" w14:textId="77777777" w:rsidR="0053114F" w:rsidRPr="0053114F" w:rsidRDefault="0053114F" w:rsidP="0053114F">
      <w:pPr>
        <w:spacing w:after="0"/>
        <w:rPr>
          <w:rFonts w:cs="Open Sans"/>
        </w:rPr>
      </w:pPr>
      <w:r w:rsidRPr="0053114F">
        <w:rPr>
          <w:rFonts w:cs="Open Sans"/>
        </w:rPr>
        <w:lastRenderedPageBreak/>
        <w:t xml:space="preserve">“Harassment” is defined as verbal or physical conduct that denigrates or shows hostility or aversion toward an individual because of the individual’s Protected Characteristic(s), and that:  </w:t>
      </w:r>
    </w:p>
    <w:p w14:paraId="50700828" w14:textId="77777777" w:rsidR="0053114F" w:rsidRPr="0053114F" w:rsidRDefault="0053114F" w:rsidP="0053114F">
      <w:pPr>
        <w:numPr>
          <w:ilvl w:val="0"/>
          <w:numId w:val="1"/>
        </w:numPr>
        <w:spacing w:after="0"/>
        <w:rPr>
          <w:rFonts w:cs="Open Sans"/>
        </w:rPr>
      </w:pPr>
      <w:r w:rsidRPr="0053114F">
        <w:rPr>
          <w:rFonts w:cs="Open Sans"/>
        </w:rPr>
        <w:t>Has the purpose or effect of creating an intimidating, hostile, or offensive working environment.</w:t>
      </w:r>
    </w:p>
    <w:p w14:paraId="74F5B607" w14:textId="77777777" w:rsidR="0053114F" w:rsidRPr="0053114F" w:rsidRDefault="0053114F" w:rsidP="0053114F">
      <w:pPr>
        <w:numPr>
          <w:ilvl w:val="0"/>
          <w:numId w:val="1"/>
        </w:numPr>
        <w:spacing w:after="0"/>
        <w:rPr>
          <w:rFonts w:cs="Open Sans"/>
        </w:rPr>
      </w:pPr>
      <w:r w:rsidRPr="0053114F">
        <w:rPr>
          <w:rFonts w:cs="Open Sans"/>
        </w:rPr>
        <w:t>Has the purpose or effect of unreasonably interfering with an individual’s work performance.</w:t>
      </w:r>
    </w:p>
    <w:p w14:paraId="11552009" w14:textId="77777777" w:rsidR="0053114F" w:rsidRDefault="0053114F" w:rsidP="0053114F">
      <w:pPr>
        <w:numPr>
          <w:ilvl w:val="0"/>
          <w:numId w:val="1"/>
        </w:numPr>
        <w:spacing w:after="0"/>
        <w:rPr>
          <w:rFonts w:cs="Open Sans"/>
        </w:rPr>
      </w:pPr>
      <w:r w:rsidRPr="0053114F">
        <w:rPr>
          <w:rFonts w:cs="Open Sans"/>
        </w:rPr>
        <w:t>Otherwise adversely affects an individual's employment opportunities.</w:t>
      </w:r>
    </w:p>
    <w:p w14:paraId="68DBAA6E" w14:textId="77777777" w:rsidR="008649C8" w:rsidRPr="0053114F" w:rsidRDefault="008649C8" w:rsidP="008649C8">
      <w:pPr>
        <w:spacing w:after="0"/>
        <w:ind w:left="1080"/>
        <w:rPr>
          <w:rFonts w:cs="Open Sans"/>
        </w:rPr>
      </w:pPr>
    </w:p>
    <w:p w14:paraId="09BAA58E" w14:textId="77777777" w:rsidR="0053114F" w:rsidRPr="0053114F" w:rsidRDefault="0053114F" w:rsidP="0053114F">
      <w:pPr>
        <w:spacing w:after="0"/>
        <w:rPr>
          <w:rFonts w:cs="Open Sans"/>
        </w:rPr>
      </w:pPr>
      <w:r w:rsidRPr="0053114F">
        <w:rPr>
          <w:rFonts w:cs="Open Sans"/>
        </w:rPr>
        <w:t>Examples of harassing conduct can include, but are not limited to, the following:</w:t>
      </w:r>
    </w:p>
    <w:p w14:paraId="586DF979" w14:textId="77777777" w:rsidR="0053114F" w:rsidRPr="0053114F" w:rsidRDefault="0053114F" w:rsidP="0053114F">
      <w:pPr>
        <w:numPr>
          <w:ilvl w:val="0"/>
          <w:numId w:val="2"/>
        </w:numPr>
        <w:spacing w:after="0"/>
        <w:rPr>
          <w:rFonts w:cs="Open Sans"/>
        </w:rPr>
      </w:pPr>
      <w:r w:rsidRPr="0053114F">
        <w:rPr>
          <w:rFonts w:cs="Open Sans"/>
        </w:rPr>
        <w:t>Use of epithets, slurs, negative stereotyping, or threatening, intimidating, or hostile acts that relate to Protected Characteristic(s</w:t>
      </w:r>
      <w:proofErr w:type="gramStart"/>
      <w:r w:rsidRPr="0053114F">
        <w:rPr>
          <w:rFonts w:cs="Open Sans"/>
        </w:rPr>
        <w:t>);</w:t>
      </w:r>
      <w:proofErr w:type="gramEnd"/>
      <w:r w:rsidRPr="0053114F">
        <w:rPr>
          <w:rFonts w:cs="Open Sans"/>
        </w:rPr>
        <w:t xml:space="preserve"> </w:t>
      </w:r>
    </w:p>
    <w:p w14:paraId="0E087C57" w14:textId="77777777" w:rsidR="0053114F" w:rsidRPr="0053114F" w:rsidRDefault="0053114F" w:rsidP="0053114F">
      <w:pPr>
        <w:numPr>
          <w:ilvl w:val="0"/>
          <w:numId w:val="2"/>
        </w:numPr>
        <w:spacing w:after="0"/>
        <w:rPr>
          <w:rFonts w:cs="Open Sans"/>
        </w:rPr>
      </w:pPr>
      <w:r w:rsidRPr="0053114F">
        <w:rPr>
          <w:rFonts w:cs="Open Sans"/>
        </w:rPr>
        <w:t>Written or graphic material that denigrates or shows hostility or aversion toward an individual or group because of Protected Characteristic(s), and which is placed on walls, bulletin boards, or elsewhere on Company premises, including in online locations, or circulated in the workplace.</w:t>
      </w:r>
    </w:p>
    <w:p w14:paraId="7696BFDD" w14:textId="77777777" w:rsidR="0053114F" w:rsidRPr="0053114F" w:rsidRDefault="0053114F" w:rsidP="0053114F">
      <w:pPr>
        <w:numPr>
          <w:ilvl w:val="0"/>
          <w:numId w:val="2"/>
        </w:numPr>
        <w:spacing w:after="0"/>
        <w:rPr>
          <w:rFonts w:cs="Open Sans"/>
        </w:rPr>
      </w:pPr>
      <w:r w:rsidRPr="0053114F">
        <w:rPr>
          <w:rFonts w:cs="Open Sans"/>
        </w:rPr>
        <w:t>Verbal or nonverbal innuendoes that relate to or reflect negatively upon someone because of their Protected Characteristic(s).</w:t>
      </w:r>
    </w:p>
    <w:p w14:paraId="104B6C36" w14:textId="77777777" w:rsidR="0053114F" w:rsidRPr="0053114F" w:rsidRDefault="0053114F" w:rsidP="0053114F">
      <w:pPr>
        <w:numPr>
          <w:ilvl w:val="0"/>
          <w:numId w:val="2"/>
        </w:numPr>
        <w:spacing w:after="0"/>
        <w:rPr>
          <w:rFonts w:cs="Open Sans"/>
        </w:rPr>
      </w:pPr>
      <w:r w:rsidRPr="0053114F">
        <w:rPr>
          <w:rFonts w:cs="Open Sans"/>
        </w:rPr>
        <w:t>Bullying behavior, including but not limited to threats, intimidation, coercion, ridicule, insults, or belittling.</w:t>
      </w:r>
    </w:p>
    <w:p w14:paraId="38830EE3" w14:textId="77777777" w:rsidR="0053114F" w:rsidRPr="0053114F" w:rsidRDefault="0053114F" w:rsidP="0053114F">
      <w:pPr>
        <w:numPr>
          <w:ilvl w:val="0"/>
          <w:numId w:val="2"/>
        </w:numPr>
        <w:spacing w:after="0"/>
        <w:rPr>
          <w:rFonts w:cs="Open Sans"/>
        </w:rPr>
      </w:pPr>
      <w:r w:rsidRPr="0053114F">
        <w:rPr>
          <w:rFonts w:cs="Open Sans"/>
        </w:rPr>
        <w:t xml:space="preserve">Spreading false, </w:t>
      </w:r>
      <w:proofErr w:type="gramStart"/>
      <w:r w:rsidRPr="0053114F">
        <w:rPr>
          <w:rFonts w:cs="Open Sans"/>
        </w:rPr>
        <w:t>vicious</w:t>
      </w:r>
      <w:proofErr w:type="gramEnd"/>
      <w:r w:rsidRPr="0053114F">
        <w:rPr>
          <w:rFonts w:cs="Open Sans"/>
        </w:rPr>
        <w:t xml:space="preserve"> or malicious rumors. </w:t>
      </w:r>
    </w:p>
    <w:p w14:paraId="16DEE7F2" w14:textId="77777777" w:rsidR="0053114F" w:rsidRPr="0053114F" w:rsidRDefault="0053114F" w:rsidP="0053114F">
      <w:pPr>
        <w:numPr>
          <w:ilvl w:val="0"/>
          <w:numId w:val="2"/>
        </w:numPr>
        <w:spacing w:after="0"/>
        <w:rPr>
          <w:rFonts w:cs="Open Sans"/>
        </w:rPr>
      </w:pPr>
      <w:r w:rsidRPr="0053114F">
        <w:rPr>
          <w:rFonts w:cs="Open Sans"/>
        </w:rPr>
        <w:t xml:space="preserve">Other behavior that creates a workplace where an employee reasonably feels threatened, humiliated or </w:t>
      </w:r>
      <w:proofErr w:type="gramStart"/>
      <w:r w:rsidRPr="0053114F">
        <w:rPr>
          <w:rFonts w:cs="Open Sans"/>
        </w:rPr>
        <w:t>intimidated</w:t>
      </w:r>
      <w:proofErr w:type="gramEnd"/>
    </w:p>
    <w:p w14:paraId="67D3CDE2" w14:textId="77777777" w:rsidR="009F718D" w:rsidRDefault="009F718D" w:rsidP="0053114F">
      <w:pPr>
        <w:spacing w:after="0"/>
        <w:rPr>
          <w:rFonts w:cs="Open Sans"/>
        </w:rPr>
      </w:pPr>
      <w:bookmarkStart w:id="6" w:name="_Toc137563359"/>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9F718D" w:rsidRPr="00214FFD" w14:paraId="235A9C23" w14:textId="77777777" w:rsidTr="00E7284F">
        <w:trPr>
          <w:trHeight w:hRule="exact" w:val="414"/>
        </w:trPr>
        <w:tc>
          <w:tcPr>
            <w:tcW w:w="10880" w:type="dxa"/>
            <w:tcBorders>
              <w:bottom w:val="single" w:sz="18" w:space="0" w:color="2F5496" w:themeColor="accent1" w:themeShade="BF"/>
            </w:tcBorders>
          </w:tcPr>
          <w:p w14:paraId="537F10D4" w14:textId="77777777" w:rsidR="009F718D" w:rsidRPr="009F718D" w:rsidRDefault="009F718D" w:rsidP="009F718D">
            <w:pPr>
              <w:spacing w:after="120"/>
              <w:contextualSpacing/>
              <w:rPr>
                <w:rFonts w:ascii="Calibri" w:hAnsi="Calibri" w:cs="Calibri"/>
                <w:b/>
                <w:sz w:val="24"/>
                <w:szCs w:val="24"/>
              </w:rPr>
            </w:pPr>
            <w:r w:rsidRPr="009F718D">
              <w:rPr>
                <w:rFonts w:ascii="Calibri" w:hAnsi="Calibri" w:cs="Calibri"/>
                <w:b/>
                <w:sz w:val="24"/>
                <w:szCs w:val="24"/>
              </w:rPr>
              <w:t>Sexual Harassment Prohibited</w:t>
            </w:r>
          </w:p>
          <w:p w14:paraId="266FA005" w14:textId="1670A6CF" w:rsidR="009F718D" w:rsidRPr="00214FFD" w:rsidRDefault="009F718D" w:rsidP="00E7284F">
            <w:pPr>
              <w:spacing w:after="120"/>
              <w:contextualSpacing/>
              <w:rPr>
                <w:rFonts w:ascii="Calibri" w:hAnsi="Calibri" w:cs="Calibri"/>
                <w:b/>
                <w:sz w:val="24"/>
                <w:szCs w:val="24"/>
              </w:rPr>
            </w:pPr>
          </w:p>
        </w:tc>
      </w:tr>
    </w:tbl>
    <w:p w14:paraId="20B0C4E4" w14:textId="77777777" w:rsidR="009F718D" w:rsidRDefault="009F718D" w:rsidP="0053114F">
      <w:pPr>
        <w:spacing w:after="0"/>
        <w:rPr>
          <w:rFonts w:cs="Open Sans"/>
        </w:rPr>
      </w:pPr>
    </w:p>
    <w:bookmarkEnd w:id="6"/>
    <w:p w14:paraId="559165A8" w14:textId="13AF7D82" w:rsidR="008649C8" w:rsidRDefault="0053114F" w:rsidP="0053114F">
      <w:pPr>
        <w:spacing w:after="0"/>
        <w:rPr>
          <w:rFonts w:cs="Open Sans"/>
        </w:rPr>
      </w:pPr>
      <w:r w:rsidRPr="0053114F">
        <w:rPr>
          <w:rFonts w:cs="Open Sans"/>
        </w:rPr>
        <w:t>While sexual harassment is covered and included in the general prohibition against any form of harassment, sexual harassment deserves special mention and can be difficult to define. Sexual harassment can be subjective, and certain conduct is more offensive to some people than to others. However, the basic guideline that TVS SCS will follow is that physical touching, not required by the job, is inappropriate. Likewise</w:t>
      </w:r>
      <w:r w:rsidR="00ED3A3F">
        <w:rPr>
          <w:rFonts w:cs="Open Sans"/>
        </w:rPr>
        <w:t>,</w:t>
      </w:r>
      <w:r w:rsidRPr="0053114F">
        <w:rPr>
          <w:rFonts w:cs="Open Sans"/>
        </w:rPr>
        <w:t xml:space="preserve"> pictures, discussions, jokes</w:t>
      </w:r>
      <w:r w:rsidR="00ED3A3F">
        <w:rPr>
          <w:rFonts w:cs="Open Sans"/>
        </w:rPr>
        <w:t>,</w:t>
      </w:r>
      <w:r w:rsidRPr="0053114F">
        <w:rPr>
          <w:rFonts w:cs="Open Sans"/>
        </w:rPr>
        <w:t xml:space="preserve"> or remarks involving sex, sexual matters, propositions</w:t>
      </w:r>
      <w:r w:rsidR="00ED3A3F">
        <w:rPr>
          <w:rFonts w:cs="Open Sans"/>
        </w:rPr>
        <w:t>,</w:t>
      </w:r>
      <w:r w:rsidRPr="0053114F">
        <w:rPr>
          <w:rFonts w:cs="Open Sans"/>
        </w:rPr>
        <w:t xml:space="preserve"> or physical makeup are prohibited. No employee or manager may engage in this type of conduct</w:t>
      </w:r>
      <w:r w:rsidR="00ED3A3F">
        <w:rPr>
          <w:rFonts w:cs="Open Sans"/>
        </w:rPr>
        <w:t>,</w:t>
      </w:r>
      <w:r w:rsidRPr="0053114F">
        <w:rPr>
          <w:rFonts w:cs="Open Sans"/>
        </w:rPr>
        <w:t xml:space="preserve"> and all incidents must be reported. Although all the kinds of prohibited conduct could not be listed, the following lists examples of types of prohibited conduct:</w:t>
      </w:r>
    </w:p>
    <w:p w14:paraId="4612C46B" w14:textId="77777777" w:rsidR="008649C8" w:rsidRPr="0053114F" w:rsidRDefault="008649C8" w:rsidP="0053114F">
      <w:pPr>
        <w:spacing w:after="0"/>
        <w:rPr>
          <w:rFonts w:cs="Open Sans"/>
        </w:rPr>
      </w:pPr>
    </w:p>
    <w:p w14:paraId="5B7F3FAB" w14:textId="77777777" w:rsidR="0053114F" w:rsidRPr="0053114F" w:rsidRDefault="0053114F" w:rsidP="0053114F">
      <w:pPr>
        <w:numPr>
          <w:ilvl w:val="0"/>
          <w:numId w:val="3"/>
        </w:numPr>
        <w:spacing w:after="0"/>
        <w:rPr>
          <w:rFonts w:cs="Open Sans"/>
        </w:rPr>
      </w:pPr>
      <w:r w:rsidRPr="0053114F">
        <w:rPr>
          <w:rFonts w:cs="Open Sans"/>
        </w:rPr>
        <w:t xml:space="preserve">Unnecessary touching or brushing against </w:t>
      </w:r>
      <w:proofErr w:type="gramStart"/>
      <w:r w:rsidRPr="0053114F">
        <w:rPr>
          <w:rFonts w:cs="Open Sans"/>
        </w:rPr>
        <w:t>someone</w:t>
      </w:r>
      <w:proofErr w:type="gramEnd"/>
    </w:p>
    <w:p w14:paraId="3BBA5FFF" w14:textId="77777777" w:rsidR="0053114F" w:rsidRPr="0053114F" w:rsidRDefault="0053114F" w:rsidP="0053114F">
      <w:pPr>
        <w:numPr>
          <w:ilvl w:val="0"/>
          <w:numId w:val="3"/>
        </w:numPr>
        <w:spacing w:after="0"/>
        <w:rPr>
          <w:rFonts w:cs="Open Sans"/>
        </w:rPr>
      </w:pPr>
      <w:r w:rsidRPr="0053114F">
        <w:rPr>
          <w:rFonts w:cs="Open Sans"/>
        </w:rPr>
        <w:t>Comments or slurs of a sexual or sexist nature</w:t>
      </w:r>
    </w:p>
    <w:p w14:paraId="780185C3" w14:textId="77777777" w:rsidR="0053114F" w:rsidRPr="0053114F" w:rsidRDefault="0053114F" w:rsidP="0053114F">
      <w:pPr>
        <w:numPr>
          <w:ilvl w:val="0"/>
          <w:numId w:val="3"/>
        </w:numPr>
        <w:spacing w:after="0"/>
        <w:rPr>
          <w:rFonts w:cs="Open Sans"/>
        </w:rPr>
      </w:pPr>
      <w:r w:rsidRPr="0053114F">
        <w:rPr>
          <w:rFonts w:cs="Open Sans"/>
        </w:rPr>
        <w:t xml:space="preserve">Cartoons or pictures that deal with a sexual or sexist </w:t>
      </w:r>
      <w:proofErr w:type="gramStart"/>
      <w:r w:rsidRPr="0053114F">
        <w:rPr>
          <w:rFonts w:cs="Open Sans"/>
        </w:rPr>
        <w:t>subject</w:t>
      </w:r>
      <w:proofErr w:type="gramEnd"/>
    </w:p>
    <w:p w14:paraId="6D7578A8" w14:textId="77777777" w:rsidR="0053114F" w:rsidRPr="0053114F" w:rsidRDefault="0053114F" w:rsidP="0053114F">
      <w:pPr>
        <w:numPr>
          <w:ilvl w:val="0"/>
          <w:numId w:val="3"/>
        </w:numPr>
        <w:spacing w:after="0"/>
        <w:rPr>
          <w:rFonts w:cs="Open Sans"/>
        </w:rPr>
      </w:pPr>
      <w:r w:rsidRPr="0053114F">
        <w:rPr>
          <w:rFonts w:cs="Open Sans"/>
        </w:rPr>
        <w:t xml:space="preserve">Pressuring someone to go on a </w:t>
      </w:r>
      <w:proofErr w:type="gramStart"/>
      <w:r w:rsidRPr="0053114F">
        <w:rPr>
          <w:rFonts w:cs="Open Sans"/>
        </w:rPr>
        <w:t>date</w:t>
      </w:r>
      <w:proofErr w:type="gramEnd"/>
    </w:p>
    <w:p w14:paraId="4EA2B7BF" w14:textId="77777777" w:rsidR="0053114F" w:rsidRPr="0053114F" w:rsidRDefault="0053114F" w:rsidP="0053114F">
      <w:pPr>
        <w:numPr>
          <w:ilvl w:val="0"/>
          <w:numId w:val="3"/>
        </w:numPr>
        <w:spacing w:after="0"/>
        <w:rPr>
          <w:rFonts w:cs="Open Sans"/>
        </w:rPr>
      </w:pPr>
      <w:r w:rsidRPr="0053114F">
        <w:rPr>
          <w:rFonts w:cs="Open Sans"/>
        </w:rPr>
        <w:lastRenderedPageBreak/>
        <w:t>Dirty or offensive jokes of a sexual or sexist nature</w:t>
      </w:r>
    </w:p>
    <w:p w14:paraId="536FF7D2" w14:textId="77777777" w:rsidR="0053114F" w:rsidRPr="0053114F" w:rsidRDefault="0053114F" w:rsidP="0053114F">
      <w:pPr>
        <w:numPr>
          <w:ilvl w:val="0"/>
          <w:numId w:val="3"/>
        </w:numPr>
        <w:spacing w:after="0"/>
        <w:rPr>
          <w:rFonts w:cs="Open Sans"/>
        </w:rPr>
      </w:pPr>
      <w:r w:rsidRPr="0053114F">
        <w:rPr>
          <w:rFonts w:cs="Open Sans"/>
        </w:rPr>
        <w:t xml:space="preserve">Stating or implying that an individual’s conditions of employment require submission to such </w:t>
      </w:r>
      <w:proofErr w:type="gramStart"/>
      <w:r w:rsidRPr="0053114F">
        <w:rPr>
          <w:rFonts w:cs="Open Sans"/>
        </w:rPr>
        <w:t>conduct</w:t>
      </w:r>
      <w:proofErr w:type="gramEnd"/>
    </w:p>
    <w:p w14:paraId="0983208A" w14:textId="77777777" w:rsidR="0053114F" w:rsidRDefault="0053114F" w:rsidP="0053114F">
      <w:pPr>
        <w:numPr>
          <w:ilvl w:val="0"/>
          <w:numId w:val="3"/>
        </w:numPr>
        <w:spacing w:after="0"/>
        <w:rPr>
          <w:rFonts w:cs="Open Sans"/>
        </w:rPr>
      </w:pPr>
      <w:r w:rsidRPr="0053114F">
        <w:rPr>
          <w:rFonts w:cs="Open Sans"/>
        </w:rPr>
        <w:t xml:space="preserve">Any such conduct that unreasonably interferes with an individual’s work performance or creates an intimidating, hostile, or offensive work </w:t>
      </w:r>
      <w:proofErr w:type="gramStart"/>
      <w:r w:rsidRPr="0053114F">
        <w:rPr>
          <w:rFonts w:cs="Open Sans"/>
        </w:rPr>
        <w:t>environment</w:t>
      </w:r>
      <w:proofErr w:type="gramEnd"/>
    </w:p>
    <w:p w14:paraId="49C1400C" w14:textId="77777777" w:rsidR="009F718D" w:rsidRPr="0053114F" w:rsidRDefault="009F718D" w:rsidP="009F718D">
      <w:pPr>
        <w:spacing w:after="0"/>
        <w:ind w:left="720"/>
        <w:rPr>
          <w:rFonts w:cs="Open Sans"/>
        </w:rPr>
      </w:pPr>
    </w:p>
    <w:p w14:paraId="0683FB2B" w14:textId="6F6F1182" w:rsidR="0053114F" w:rsidRPr="008649C8" w:rsidRDefault="0053114F" w:rsidP="008649C8">
      <w:pPr>
        <w:spacing w:after="0"/>
        <w:rPr>
          <w:rFonts w:cs="Open Sans"/>
        </w:rPr>
      </w:pPr>
      <w:r w:rsidRPr="008649C8">
        <w:rPr>
          <w:rFonts w:cs="Open Sans"/>
        </w:rPr>
        <w:t>Any employee who has information regarding any harassment, bullying</w:t>
      </w:r>
      <w:r w:rsidR="00ED3A3F">
        <w:rPr>
          <w:rFonts w:cs="Open Sans"/>
        </w:rPr>
        <w:t>,</w:t>
      </w:r>
      <w:r w:rsidRPr="008649C8">
        <w:rPr>
          <w:rFonts w:cs="Open Sans"/>
        </w:rPr>
        <w:t xml:space="preserve"> or inappropriate conduct described above should immediately notify Human Resources, their Department Manager, or Immediate Supervisor. They should also tell the harasser to stop the offending conduct, if feasible. This includes harassment or inappropriate conduct by another employee, manager, or non-employee.</w:t>
      </w:r>
    </w:p>
    <w:p w14:paraId="714D45E9" w14:textId="77777777" w:rsidR="009F718D" w:rsidRDefault="009F718D" w:rsidP="0053114F">
      <w:pPr>
        <w:spacing w:after="0"/>
        <w:rPr>
          <w:rFonts w:cs="Open Sans"/>
        </w:r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9F718D" w:rsidRPr="00214FFD" w14:paraId="532C54A5" w14:textId="77777777" w:rsidTr="00E7284F">
        <w:trPr>
          <w:trHeight w:hRule="exact" w:val="414"/>
        </w:trPr>
        <w:tc>
          <w:tcPr>
            <w:tcW w:w="10880" w:type="dxa"/>
            <w:tcBorders>
              <w:bottom w:val="single" w:sz="18" w:space="0" w:color="2F5496" w:themeColor="accent1" w:themeShade="BF"/>
            </w:tcBorders>
          </w:tcPr>
          <w:p w14:paraId="36EFD7C3" w14:textId="70541B18" w:rsidR="009F718D" w:rsidRPr="009F718D" w:rsidRDefault="009F718D" w:rsidP="00E7284F">
            <w:pPr>
              <w:spacing w:after="120"/>
              <w:contextualSpacing/>
              <w:rPr>
                <w:rFonts w:ascii="Calibri" w:hAnsi="Calibri" w:cs="Calibri"/>
                <w:b/>
                <w:sz w:val="24"/>
                <w:szCs w:val="24"/>
              </w:rPr>
            </w:pPr>
            <w:r>
              <w:rPr>
                <w:rFonts w:ascii="Calibri" w:hAnsi="Calibri" w:cs="Calibri"/>
                <w:b/>
                <w:sz w:val="24"/>
                <w:szCs w:val="24"/>
              </w:rPr>
              <w:t>Complaint Procedure</w:t>
            </w:r>
          </w:p>
          <w:p w14:paraId="2A35207E" w14:textId="77777777" w:rsidR="009F718D" w:rsidRPr="00214FFD" w:rsidRDefault="009F718D" w:rsidP="00E7284F">
            <w:pPr>
              <w:spacing w:after="120"/>
              <w:contextualSpacing/>
              <w:rPr>
                <w:rFonts w:ascii="Calibri" w:hAnsi="Calibri" w:cs="Calibri"/>
                <w:b/>
                <w:sz w:val="24"/>
                <w:szCs w:val="24"/>
              </w:rPr>
            </w:pPr>
          </w:p>
        </w:tc>
      </w:tr>
    </w:tbl>
    <w:p w14:paraId="28B1CDD0" w14:textId="77777777" w:rsidR="009F718D" w:rsidRDefault="009F718D" w:rsidP="0053114F">
      <w:pPr>
        <w:spacing w:after="0"/>
        <w:rPr>
          <w:rFonts w:cs="Open Sans"/>
          <w:iCs/>
        </w:rPr>
      </w:pPr>
    </w:p>
    <w:p w14:paraId="1C6669C3" w14:textId="529491FF" w:rsidR="0053114F" w:rsidRDefault="0053114F" w:rsidP="0053114F">
      <w:pPr>
        <w:spacing w:after="0"/>
        <w:rPr>
          <w:rFonts w:cs="Open Sans"/>
        </w:rPr>
      </w:pPr>
      <w:r w:rsidRPr="0053114F">
        <w:rPr>
          <w:rFonts w:cs="Open Sans"/>
        </w:rPr>
        <w:t>Employees who feel they have suffered any form of unlawful discrimination, harassment, or retaliation should immediately report the alleged conduct to their supervisor, to any other supervisor or member of management, or to Human Resources. If the complaint concerns the employee’s supervisor, the employee should make the report to Human Resources. Any employee who observes conduct that they believe to be unlawfully harassing, bullying, retaliatory, or discriminatory under this policy must report such conduct as outlined above.</w:t>
      </w:r>
    </w:p>
    <w:p w14:paraId="62F295E7" w14:textId="77777777" w:rsidR="009F718D" w:rsidRPr="0053114F" w:rsidRDefault="009F718D" w:rsidP="0053114F">
      <w:pPr>
        <w:spacing w:after="0"/>
        <w:rPr>
          <w:rFonts w:cs="Open Sans"/>
        </w:rPr>
      </w:pPr>
    </w:p>
    <w:p w14:paraId="1FF43236" w14:textId="6DDB8887" w:rsidR="0053114F" w:rsidRDefault="0053114F" w:rsidP="0053114F">
      <w:pPr>
        <w:spacing w:after="0"/>
        <w:rPr>
          <w:rFonts w:cs="Open Sans"/>
        </w:rPr>
      </w:pPr>
      <w:r w:rsidRPr="0053114F">
        <w:rPr>
          <w:rFonts w:cs="Open Sans"/>
        </w:rPr>
        <w:t>Upon receipt of a complaint, the Company will conduct a prompt and thorough investigation. The investigation will be conducted in such a way as to keep the report confidential to the extent practicable under the circumstances without impeding the investigation. All employees are expected to cooperate with investigations of complaints. The Company will notify the complaining party and, as appropriate, the subject of the complaint</w:t>
      </w:r>
      <w:r w:rsidR="00D773EB">
        <w:rPr>
          <w:rFonts w:cs="Open Sans"/>
        </w:rPr>
        <w:t>,</w:t>
      </w:r>
      <w:r w:rsidRPr="0053114F">
        <w:rPr>
          <w:rFonts w:cs="Open Sans"/>
        </w:rPr>
        <w:t xml:space="preserve"> of the outcome of the investigation. Any person employed by the Company who is found to have violated this policy or whose conduct would violate this policy if allowed to continue will be subject to disciplinary action up to and including employment termination. </w:t>
      </w:r>
    </w:p>
    <w:p w14:paraId="15E20255" w14:textId="77777777" w:rsidR="009F718D" w:rsidRDefault="009F718D" w:rsidP="0053114F">
      <w:pPr>
        <w:spacing w:after="0"/>
        <w:rPr>
          <w:rFonts w:cs="Open Sans"/>
        </w:rPr>
      </w:pPr>
    </w:p>
    <w:tbl>
      <w:tblPr>
        <w:tblStyle w:val="TableGrid1"/>
        <w:tblW w:w="0" w:type="auto"/>
        <w:tblBorders>
          <w:top w:val="single" w:sz="18" w:space="0" w:color="2F5496" w:themeColor="accent1" w:themeShade="BF"/>
          <w:left w:val="none" w:sz="0" w:space="0" w:color="auto"/>
          <w:bottom w:val="single" w:sz="18"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800"/>
      </w:tblGrid>
      <w:tr w:rsidR="009F718D" w:rsidRPr="00214FFD" w14:paraId="23BD5501" w14:textId="77777777" w:rsidTr="00E7284F">
        <w:trPr>
          <w:trHeight w:hRule="exact" w:val="414"/>
        </w:trPr>
        <w:tc>
          <w:tcPr>
            <w:tcW w:w="10880" w:type="dxa"/>
            <w:tcBorders>
              <w:bottom w:val="single" w:sz="18" w:space="0" w:color="2F5496" w:themeColor="accent1" w:themeShade="BF"/>
            </w:tcBorders>
          </w:tcPr>
          <w:p w14:paraId="3318A849" w14:textId="74C66609" w:rsidR="009F718D" w:rsidRPr="009F718D" w:rsidRDefault="009F718D" w:rsidP="00E7284F">
            <w:pPr>
              <w:spacing w:after="120"/>
              <w:contextualSpacing/>
              <w:rPr>
                <w:rFonts w:ascii="Calibri" w:hAnsi="Calibri" w:cs="Calibri"/>
                <w:b/>
                <w:sz w:val="24"/>
                <w:szCs w:val="24"/>
              </w:rPr>
            </w:pPr>
            <w:r>
              <w:rPr>
                <w:rFonts w:ascii="Calibri" w:hAnsi="Calibri" w:cs="Calibri"/>
                <w:b/>
                <w:sz w:val="24"/>
                <w:szCs w:val="24"/>
              </w:rPr>
              <w:t>Retaliation</w:t>
            </w:r>
            <w:r w:rsidRPr="009F718D">
              <w:rPr>
                <w:rFonts w:ascii="Calibri" w:hAnsi="Calibri" w:cs="Calibri"/>
                <w:b/>
                <w:sz w:val="24"/>
                <w:szCs w:val="24"/>
              </w:rPr>
              <w:t xml:space="preserve"> Prohibited</w:t>
            </w:r>
          </w:p>
          <w:p w14:paraId="53FCC924" w14:textId="77777777" w:rsidR="009F718D" w:rsidRPr="00214FFD" w:rsidRDefault="009F718D" w:rsidP="00E7284F">
            <w:pPr>
              <w:spacing w:after="120"/>
              <w:contextualSpacing/>
              <w:rPr>
                <w:rFonts w:ascii="Calibri" w:hAnsi="Calibri" w:cs="Calibri"/>
                <w:b/>
                <w:sz w:val="24"/>
                <w:szCs w:val="24"/>
              </w:rPr>
            </w:pPr>
          </w:p>
        </w:tc>
      </w:tr>
    </w:tbl>
    <w:p w14:paraId="582BEF2B" w14:textId="77777777" w:rsidR="009F718D" w:rsidRPr="0053114F" w:rsidRDefault="009F718D" w:rsidP="0053114F">
      <w:pPr>
        <w:spacing w:after="0"/>
        <w:rPr>
          <w:rFonts w:cs="Open Sans"/>
        </w:rPr>
      </w:pPr>
    </w:p>
    <w:p w14:paraId="386D8879" w14:textId="77777777" w:rsidR="0053114F" w:rsidRPr="0053114F" w:rsidRDefault="0053114F" w:rsidP="0053114F">
      <w:pPr>
        <w:spacing w:after="0"/>
        <w:rPr>
          <w:rFonts w:cs="Open Sans"/>
        </w:rPr>
      </w:pPr>
      <w:r w:rsidRPr="0053114F">
        <w:rPr>
          <w:rFonts w:cs="Open Sans"/>
        </w:rPr>
        <w:t xml:space="preserve">The Company prohibits any form of retaliation or unlawful discrimination against an employee for reporting or complaining about discrimination, harassment or for participating in an investigation of such a complaint or report. If an employee believes that they have been retaliated against for resisting or reporting discrimination or harassment, they must report such retaliation in the same manner as set forth above. Such misconduct will result in disciplinary action up to and including employment termination. Any employee who knowingly makes a false report of harassment or discrimination or knowingly provides false information during an investigation will be subject to disciplinary action up to </w:t>
      </w:r>
      <w:r w:rsidRPr="0053114F">
        <w:rPr>
          <w:rFonts w:cs="Open Sans"/>
        </w:rPr>
        <w:lastRenderedPageBreak/>
        <w:t>and including employment termination. The Company trusts that all employees will act in a responsible and professional manner to establish a pleasant working environment free of discrimination, harassment, and retaliation.</w:t>
      </w:r>
    </w:p>
    <w:p w14:paraId="358D4D6E" w14:textId="77777777" w:rsidR="0053114F" w:rsidRDefault="0053114F" w:rsidP="00A05476">
      <w:pPr>
        <w:spacing w:after="0"/>
        <w:rPr>
          <w:rFonts w:cs="Open Sans"/>
          <w:b/>
          <w:bCs/>
        </w:rPr>
      </w:pPr>
    </w:p>
    <w:p w14:paraId="1DC37C99" w14:textId="77777777" w:rsidR="0053114F" w:rsidRDefault="0053114F" w:rsidP="00A05476">
      <w:pPr>
        <w:spacing w:after="0"/>
        <w:rPr>
          <w:rFonts w:cs="Open Sans"/>
          <w:b/>
          <w:bCs/>
        </w:rPr>
      </w:pPr>
    </w:p>
    <w:p w14:paraId="06C5CF0D" w14:textId="6E9A7E61" w:rsidR="0053114F" w:rsidRPr="005F2414" w:rsidRDefault="0053114F" w:rsidP="00A05476">
      <w:pPr>
        <w:spacing w:after="0"/>
        <w:rPr>
          <w:rFonts w:cs="Open Sans"/>
          <w:b/>
          <w:bCs/>
        </w:rPr>
        <w:sectPr w:rsidR="0053114F" w:rsidRPr="005F2414" w:rsidSect="006D543D">
          <w:type w:val="continuous"/>
          <w:pgSz w:w="12240" w:h="15840" w:code="1"/>
          <w:pgMar w:top="2304" w:right="720" w:bottom="1080" w:left="720" w:header="720" w:footer="720" w:gutter="0"/>
          <w:cols w:space="720"/>
          <w:titlePg/>
          <w:docGrid w:linePitch="360"/>
        </w:sectPr>
      </w:pPr>
    </w:p>
    <w:p w14:paraId="6686BE35" w14:textId="77777777" w:rsidR="00A05476" w:rsidRPr="00B75F33" w:rsidRDefault="00A05476" w:rsidP="00A05476">
      <w:pPr>
        <w:spacing w:after="0"/>
        <w:rPr>
          <w:rFonts w:cs="Open Sans"/>
        </w:rPr>
      </w:pPr>
    </w:p>
    <w:p w14:paraId="5A3BEF10" w14:textId="77777777" w:rsidR="00337DDD" w:rsidRPr="005F2414" w:rsidRDefault="00337DDD" w:rsidP="00A05476">
      <w:pPr>
        <w:spacing w:after="0"/>
        <w:rPr>
          <w:rFonts w:cs="Open Sans"/>
          <w:b/>
          <w:bCs/>
        </w:rPr>
        <w:sectPr w:rsidR="00337DDD" w:rsidRPr="005F2414" w:rsidSect="006D543D">
          <w:type w:val="continuous"/>
          <w:pgSz w:w="12240" w:h="15840" w:code="1"/>
          <w:pgMar w:top="2304" w:right="720" w:bottom="1080" w:left="720" w:header="720" w:footer="720" w:gutter="0"/>
          <w:cols w:space="720"/>
          <w:formProt w:val="0"/>
          <w:titlePg/>
          <w:docGrid w:linePitch="360"/>
        </w:sectPr>
      </w:pPr>
    </w:p>
    <w:p w14:paraId="484F23A9" w14:textId="77777777" w:rsidR="008126DB" w:rsidRDefault="00BB64B0" w:rsidP="00A05476">
      <w:pPr>
        <w:spacing w:after="0"/>
        <w:rPr>
          <w:rFonts w:cs="Open Sans"/>
          <w:b/>
          <w:bCs/>
        </w:rPr>
        <w:sectPr w:rsidR="008126DB" w:rsidSect="006D543D">
          <w:type w:val="continuous"/>
          <w:pgSz w:w="12240" w:h="15840" w:code="1"/>
          <w:pgMar w:top="2304" w:right="720" w:bottom="1080" w:left="720" w:header="720" w:footer="720" w:gutter="0"/>
          <w:cols w:space="720"/>
          <w:titlePg/>
          <w:docGrid w:linePitch="360"/>
        </w:sectPr>
      </w:pPr>
      <w:r w:rsidRPr="005F2414">
        <w:rPr>
          <w:rFonts w:cs="Open Sans"/>
          <w:b/>
          <w:bCs/>
        </w:rPr>
        <w:t>Record Retention: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33"/>
        <w:gridCol w:w="2133"/>
        <w:gridCol w:w="2133"/>
        <w:gridCol w:w="2133"/>
      </w:tblGrid>
      <w:tr w:rsidR="00E82B93" w:rsidRPr="00C07BD1" w14:paraId="51235781" w14:textId="77777777" w:rsidTr="00FB005E">
        <w:trPr>
          <w:jc w:val="center"/>
        </w:trPr>
        <w:tc>
          <w:tcPr>
            <w:tcW w:w="2133" w:type="dxa"/>
            <w:shd w:val="clear" w:color="auto" w:fill="D5DCE4"/>
          </w:tcPr>
          <w:p w14:paraId="1F17E4FC" w14:textId="77777777" w:rsidR="00BB64B0" w:rsidRPr="00C07BD1" w:rsidRDefault="006C1F8A" w:rsidP="00C07BD1">
            <w:pPr>
              <w:spacing w:after="0" w:line="240" w:lineRule="auto"/>
              <w:rPr>
                <w:rFonts w:cs="Open Sans"/>
                <w:b/>
                <w:bCs/>
              </w:rPr>
            </w:pPr>
            <w:r w:rsidRPr="00C07BD1">
              <w:rPr>
                <w:rFonts w:cs="Open Sans"/>
                <w:b/>
                <w:bCs/>
              </w:rPr>
              <w:t>Record Number</w:t>
            </w:r>
          </w:p>
        </w:tc>
        <w:tc>
          <w:tcPr>
            <w:tcW w:w="2133" w:type="dxa"/>
            <w:shd w:val="clear" w:color="auto" w:fill="D5DCE4"/>
          </w:tcPr>
          <w:p w14:paraId="72B8622C" w14:textId="77777777" w:rsidR="00BB64B0" w:rsidRPr="00C07BD1" w:rsidRDefault="006C1F8A" w:rsidP="00C07BD1">
            <w:pPr>
              <w:spacing w:after="0" w:line="240" w:lineRule="auto"/>
              <w:jc w:val="center"/>
              <w:rPr>
                <w:rFonts w:cs="Open Sans"/>
                <w:b/>
                <w:bCs/>
              </w:rPr>
            </w:pPr>
            <w:r w:rsidRPr="00C07BD1">
              <w:rPr>
                <w:rFonts w:cs="Open Sans"/>
                <w:b/>
                <w:bCs/>
              </w:rPr>
              <w:t>Record Name</w:t>
            </w:r>
          </w:p>
        </w:tc>
        <w:tc>
          <w:tcPr>
            <w:tcW w:w="2133" w:type="dxa"/>
            <w:shd w:val="clear" w:color="auto" w:fill="D5DCE4"/>
          </w:tcPr>
          <w:p w14:paraId="269B2EE4" w14:textId="77777777" w:rsidR="00BB64B0" w:rsidRPr="00C07BD1" w:rsidRDefault="006C1F8A" w:rsidP="00C07BD1">
            <w:pPr>
              <w:spacing w:after="0" w:line="240" w:lineRule="auto"/>
              <w:jc w:val="center"/>
              <w:rPr>
                <w:rFonts w:cs="Open Sans"/>
                <w:b/>
                <w:bCs/>
              </w:rPr>
            </w:pPr>
            <w:r w:rsidRPr="00C07BD1">
              <w:rPr>
                <w:rFonts w:cs="Open Sans"/>
                <w:b/>
                <w:bCs/>
              </w:rPr>
              <w:t>Storage Location</w:t>
            </w:r>
          </w:p>
        </w:tc>
        <w:tc>
          <w:tcPr>
            <w:tcW w:w="2133" w:type="dxa"/>
            <w:shd w:val="clear" w:color="auto" w:fill="D5DCE4"/>
          </w:tcPr>
          <w:p w14:paraId="2A62B2E0" w14:textId="77777777" w:rsidR="00BB64B0" w:rsidRPr="00C07BD1" w:rsidRDefault="006C1F8A" w:rsidP="00C07BD1">
            <w:pPr>
              <w:spacing w:after="0" w:line="240" w:lineRule="auto"/>
              <w:jc w:val="center"/>
              <w:rPr>
                <w:rFonts w:cs="Open Sans"/>
                <w:b/>
                <w:bCs/>
              </w:rPr>
            </w:pPr>
            <w:r w:rsidRPr="00C07BD1">
              <w:rPr>
                <w:rFonts w:cs="Open Sans"/>
                <w:b/>
                <w:bCs/>
              </w:rPr>
              <w:t>Retention</w:t>
            </w:r>
          </w:p>
        </w:tc>
        <w:tc>
          <w:tcPr>
            <w:tcW w:w="2133" w:type="dxa"/>
            <w:shd w:val="clear" w:color="auto" w:fill="D5DCE4"/>
          </w:tcPr>
          <w:p w14:paraId="2775113F" w14:textId="77777777" w:rsidR="00BB64B0" w:rsidRPr="00C07BD1" w:rsidRDefault="006C1F8A" w:rsidP="00C07BD1">
            <w:pPr>
              <w:spacing w:after="0" w:line="240" w:lineRule="auto"/>
              <w:jc w:val="center"/>
              <w:rPr>
                <w:rFonts w:cs="Open Sans"/>
                <w:b/>
                <w:bCs/>
              </w:rPr>
            </w:pPr>
            <w:r w:rsidRPr="00C07BD1">
              <w:rPr>
                <w:rFonts w:cs="Open Sans"/>
                <w:b/>
                <w:bCs/>
              </w:rPr>
              <w:t>Disposal</w:t>
            </w:r>
          </w:p>
        </w:tc>
      </w:tr>
      <w:tr w:rsidR="00E82B93" w:rsidRPr="00C07BD1" w14:paraId="74E7CAA4" w14:textId="77777777" w:rsidTr="00C07BD1">
        <w:trPr>
          <w:jc w:val="center"/>
        </w:trPr>
        <w:tc>
          <w:tcPr>
            <w:tcW w:w="2133" w:type="dxa"/>
            <w:shd w:val="clear" w:color="auto" w:fill="auto"/>
          </w:tcPr>
          <w:p w14:paraId="53E0E3DA" w14:textId="77777777" w:rsidR="00BB64B0" w:rsidRPr="00C07BD1" w:rsidRDefault="008126DB" w:rsidP="008126DB">
            <w:pPr>
              <w:spacing w:after="0" w:line="240" w:lineRule="auto"/>
              <w:jc w:val="both"/>
              <w:rPr>
                <w:rFonts w:cs="Open Sans"/>
              </w:rPr>
            </w:pPr>
            <w:r>
              <w:rPr>
                <w:rFonts w:cs="Open Sans"/>
              </w:rPr>
              <w:fldChar w:fldCharType="begin">
                <w:ffData>
                  <w:name w:val="Text4"/>
                  <w:enabled/>
                  <w:calcOnExit w:val="0"/>
                  <w:textInput/>
                </w:ffData>
              </w:fldChar>
            </w:r>
            <w:bookmarkStart w:id="7" w:name="Text4"/>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7"/>
          </w:p>
        </w:tc>
        <w:tc>
          <w:tcPr>
            <w:tcW w:w="2133" w:type="dxa"/>
            <w:shd w:val="clear" w:color="auto" w:fill="auto"/>
          </w:tcPr>
          <w:p w14:paraId="759202ED" w14:textId="77777777" w:rsidR="00BB64B0" w:rsidRPr="00C07BD1" w:rsidRDefault="008126DB" w:rsidP="008126DB">
            <w:pPr>
              <w:spacing w:after="0" w:line="240" w:lineRule="auto"/>
              <w:jc w:val="both"/>
              <w:rPr>
                <w:rFonts w:cs="Open Sans"/>
              </w:rPr>
            </w:pPr>
            <w:r>
              <w:rPr>
                <w:rFonts w:cs="Open Sans"/>
              </w:rPr>
              <w:fldChar w:fldCharType="begin">
                <w:ffData>
                  <w:name w:val="Text5"/>
                  <w:enabled/>
                  <w:calcOnExit w:val="0"/>
                  <w:textInput/>
                </w:ffData>
              </w:fldChar>
            </w:r>
            <w:bookmarkStart w:id="8" w:name="Text5"/>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8"/>
          </w:p>
        </w:tc>
        <w:tc>
          <w:tcPr>
            <w:tcW w:w="2133" w:type="dxa"/>
            <w:shd w:val="clear" w:color="auto" w:fill="auto"/>
          </w:tcPr>
          <w:p w14:paraId="7D872B0A" w14:textId="77777777" w:rsidR="00BB64B0" w:rsidRPr="00C07BD1" w:rsidRDefault="008126DB" w:rsidP="008126DB">
            <w:pPr>
              <w:spacing w:after="0" w:line="240" w:lineRule="auto"/>
              <w:jc w:val="both"/>
              <w:rPr>
                <w:rFonts w:cs="Open Sans"/>
              </w:rPr>
            </w:pPr>
            <w:r>
              <w:rPr>
                <w:rFonts w:cs="Open Sans"/>
              </w:rPr>
              <w:fldChar w:fldCharType="begin">
                <w:ffData>
                  <w:name w:val="Text6"/>
                  <w:enabled/>
                  <w:calcOnExit w:val="0"/>
                  <w:textInput/>
                </w:ffData>
              </w:fldChar>
            </w:r>
            <w:bookmarkStart w:id="9" w:name="Text6"/>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9"/>
          </w:p>
        </w:tc>
        <w:tc>
          <w:tcPr>
            <w:tcW w:w="2133" w:type="dxa"/>
            <w:shd w:val="clear" w:color="auto" w:fill="auto"/>
          </w:tcPr>
          <w:p w14:paraId="458B2308" w14:textId="77777777" w:rsidR="00BB64B0" w:rsidRPr="00C07BD1" w:rsidRDefault="008126DB" w:rsidP="008126DB">
            <w:pPr>
              <w:spacing w:after="0" w:line="240" w:lineRule="auto"/>
              <w:jc w:val="both"/>
              <w:rPr>
                <w:rFonts w:cs="Open Sans"/>
              </w:rPr>
            </w:pPr>
            <w:r>
              <w:rPr>
                <w:rFonts w:cs="Open Sans"/>
              </w:rPr>
              <w:fldChar w:fldCharType="begin">
                <w:ffData>
                  <w:name w:val="Text7"/>
                  <w:enabled/>
                  <w:calcOnExit w:val="0"/>
                  <w:textInput/>
                </w:ffData>
              </w:fldChar>
            </w:r>
            <w:bookmarkStart w:id="10" w:name="Text7"/>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10"/>
          </w:p>
        </w:tc>
        <w:tc>
          <w:tcPr>
            <w:tcW w:w="2133" w:type="dxa"/>
            <w:shd w:val="clear" w:color="auto" w:fill="auto"/>
          </w:tcPr>
          <w:p w14:paraId="05CBC240" w14:textId="77777777" w:rsidR="00BB64B0" w:rsidRPr="00C07BD1" w:rsidRDefault="008126DB" w:rsidP="008126DB">
            <w:pPr>
              <w:spacing w:after="0" w:line="240" w:lineRule="auto"/>
              <w:jc w:val="both"/>
              <w:rPr>
                <w:rFonts w:cs="Open Sans"/>
              </w:rPr>
            </w:pPr>
            <w:r>
              <w:rPr>
                <w:rFonts w:cs="Open Sans"/>
              </w:rPr>
              <w:fldChar w:fldCharType="begin">
                <w:ffData>
                  <w:name w:val="Text8"/>
                  <w:enabled/>
                  <w:calcOnExit w:val="0"/>
                  <w:textInput/>
                </w:ffData>
              </w:fldChar>
            </w:r>
            <w:bookmarkStart w:id="11" w:name="Text8"/>
            <w:r>
              <w:rPr>
                <w:rFonts w:cs="Open Sans"/>
              </w:rPr>
              <w:instrText xml:space="preserve"> FORMTEXT </w:instrText>
            </w:r>
            <w:r>
              <w:rPr>
                <w:rFonts w:cs="Open Sans"/>
              </w:rPr>
            </w:r>
            <w:r>
              <w:rPr>
                <w:rFonts w:cs="Open Sans"/>
              </w:rPr>
              <w:fldChar w:fldCharType="separate"/>
            </w:r>
            <w:r>
              <w:rPr>
                <w:rFonts w:cs="Open Sans"/>
                <w:noProof/>
              </w:rPr>
              <w:t> </w:t>
            </w:r>
            <w:r>
              <w:rPr>
                <w:rFonts w:cs="Open Sans"/>
                <w:noProof/>
              </w:rPr>
              <w:t> </w:t>
            </w:r>
            <w:r>
              <w:rPr>
                <w:rFonts w:cs="Open Sans"/>
                <w:noProof/>
              </w:rPr>
              <w:t> </w:t>
            </w:r>
            <w:r>
              <w:rPr>
                <w:rFonts w:cs="Open Sans"/>
                <w:noProof/>
              </w:rPr>
              <w:t> </w:t>
            </w:r>
            <w:r>
              <w:rPr>
                <w:rFonts w:cs="Open Sans"/>
                <w:noProof/>
              </w:rPr>
              <w:t> </w:t>
            </w:r>
            <w:r>
              <w:rPr>
                <w:rFonts w:cs="Open Sans"/>
              </w:rPr>
              <w:fldChar w:fldCharType="end"/>
            </w:r>
            <w:bookmarkEnd w:id="11"/>
          </w:p>
        </w:tc>
      </w:tr>
    </w:tbl>
    <w:p w14:paraId="7B55FB06" w14:textId="77777777" w:rsidR="00AD30FC" w:rsidRDefault="00AD30FC" w:rsidP="00A05476">
      <w:pPr>
        <w:spacing w:after="0"/>
        <w:rPr>
          <w:rFonts w:cs="Open Sans"/>
        </w:rPr>
      </w:pPr>
    </w:p>
    <w:p w14:paraId="2C8C025A" w14:textId="77777777" w:rsidR="00AD30FC" w:rsidRDefault="00AD30FC" w:rsidP="00A05476">
      <w:pPr>
        <w:spacing w:after="0"/>
        <w:rPr>
          <w:rFonts w:cs="Open Sans"/>
        </w:rPr>
        <w:sectPr w:rsidR="00AD30FC" w:rsidSect="006D543D">
          <w:type w:val="continuous"/>
          <w:pgSz w:w="12240" w:h="15840" w:code="1"/>
          <w:pgMar w:top="2304" w:right="720" w:bottom="1080" w:left="720" w:header="720" w:footer="720" w:gutter="0"/>
          <w:cols w:space="720"/>
          <w:formProt w:val="0"/>
          <w:titlePg/>
          <w:docGrid w:linePitch="360"/>
        </w:sectPr>
      </w:pPr>
    </w:p>
    <w:p w14:paraId="12430333" w14:textId="77777777" w:rsidR="005B38E2" w:rsidRDefault="00BB64B0" w:rsidP="00A05476">
      <w:pPr>
        <w:spacing w:after="0"/>
        <w:rPr>
          <w:rFonts w:cs="Open Sans"/>
          <w:b/>
          <w:bCs/>
        </w:rPr>
        <w:sectPr w:rsidR="005B38E2" w:rsidSect="006D543D">
          <w:type w:val="continuous"/>
          <w:pgSz w:w="12240" w:h="15840" w:code="1"/>
          <w:pgMar w:top="2304" w:right="720" w:bottom="1080" w:left="720" w:header="720" w:footer="720" w:gutter="0"/>
          <w:cols w:space="720"/>
          <w:titlePg/>
          <w:docGrid w:linePitch="360"/>
        </w:sectPr>
      </w:pPr>
      <w:r w:rsidRPr="005F2414">
        <w:rPr>
          <w:rFonts w:cs="Open Sans"/>
          <w:b/>
          <w:bCs/>
        </w:rPr>
        <w:t>Training</w:t>
      </w:r>
    </w:p>
    <w:p w14:paraId="2FDE8076" w14:textId="77777777" w:rsidR="005B38E2" w:rsidRDefault="005B38E2" w:rsidP="00A05476">
      <w:pPr>
        <w:spacing w:after="0"/>
        <w:rPr>
          <w:rFonts w:cs="Open Sans"/>
        </w:rPr>
      </w:pPr>
    </w:p>
    <w:p w14:paraId="05F30CE8" w14:textId="77777777" w:rsidR="00B233A1" w:rsidRDefault="00B233A1" w:rsidP="00A05476">
      <w:pPr>
        <w:spacing w:after="0"/>
        <w:rPr>
          <w:rFonts w:cs="Open Sans"/>
        </w:rPr>
      </w:pPr>
    </w:p>
    <w:p w14:paraId="5842D22F" w14:textId="77777777" w:rsidR="00B233A1" w:rsidRDefault="00B233A1" w:rsidP="005B38E2">
      <w:pPr>
        <w:spacing w:after="0"/>
        <w:rPr>
          <w:rFonts w:cs="Open Sans"/>
          <w:b/>
          <w:bCs/>
        </w:rPr>
        <w:sectPr w:rsidR="00B233A1" w:rsidSect="00554491">
          <w:type w:val="continuous"/>
          <w:pgSz w:w="12240" w:h="15840"/>
          <w:pgMar w:top="1080" w:right="720" w:bottom="1080" w:left="720" w:header="720" w:footer="720" w:gutter="0"/>
          <w:cols w:space="720"/>
          <w:formProt w:val="0"/>
          <w:docGrid w:linePitch="360"/>
        </w:sectPr>
      </w:pPr>
    </w:p>
    <w:p w14:paraId="16862DDE" w14:textId="77777777" w:rsidR="005B38E2" w:rsidRPr="005F2414" w:rsidRDefault="005B38E2" w:rsidP="005B38E2">
      <w:pPr>
        <w:spacing w:after="0"/>
        <w:rPr>
          <w:rFonts w:cs="Open Sans"/>
          <w:b/>
          <w:bCs/>
        </w:rPr>
        <w:sectPr w:rsidR="005B38E2" w:rsidRPr="005F2414" w:rsidSect="00554491">
          <w:type w:val="continuous"/>
          <w:pgSz w:w="12240" w:h="15840"/>
          <w:pgMar w:top="1080" w:right="720" w:bottom="1080" w:left="720" w:header="720" w:footer="720" w:gutter="0"/>
          <w:cols w:space="720"/>
          <w:docGrid w:linePitch="360"/>
        </w:sectPr>
      </w:pPr>
      <w:r w:rsidRPr="005F2414">
        <w:rPr>
          <w:rFonts w:cs="Open Sans"/>
          <w:b/>
          <w:bCs/>
        </w:rPr>
        <w:t>Document Revision History:</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5355"/>
        <w:gridCol w:w="1346"/>
        <w:gridCol w:w="1295"/>
      </w:tblGrid>
      <w:tr w:rsidR="005B38E2" w:rsidRPr="00C07BD1" w14:paraId="017B3AF0" w14:textId="77777777" w:rsidTr="00FB005E">
        <w:trPr>
          <w:jc w:val="center"/>
        </w:trPr>
        <w:tc>
          <w:tcPr>
            <w:tcW w:w="1296" w:type="dxa"/>
            <w:shd w:val="clear" w:color="auto" w:fill="D5DCE4"/>
          </w:tcPr>
          <w:p w14:paraId="349A5A7E" w14:textId="77777777" w:rsidR="005B38E2" w:rsidRPr="00C07BD1" w:rsidRDefault="005B38E2" w:rsidP="00970E18">
            <w:pPr>
              <w:spacing w:after="0" w:line="240" w:lineRule="auto"/>
              <w:rPr>
                <w:rFonts w:cs="Open Sans"/>
                <w:b/>
                <w:bCs/>
              </w:rPr>
            </w:pPr>
            <w:r w:rsidRPr="00C07BD1">
              <w:rPr>
                <w:rFonts w:cs="Open Sans"/>
                <w:b/>
                <w:bCs/>
              </w:rPr>
              <w:t>Date of Revision</w:t>
            </w:r>
          </w:p>
        </w:tc>
        <w:tc>
          <w:tcPr>
            <w:tcW w:w="1296" w:type="dxa"/>
            <w:shd w:val="clear" w:color="auto" w:fill="D5DCE4"/>
          </w:tcPr>
          <w:p w14:paraId="208E5A22" w14:textId="77777777" w:rsidR="005B38E2" w:rsidRPr="00C07BD1" w:rsidRDefault="005B38E2" w:rsidP="00970E18">
            <w:pPr>
              <w:spacing w:after="0" w:line="240" w:lineRule="auto"/>
              <w:jc w:val="center"/>
              <w:rPr>
                <w:rFonts w:cs="Open Sans"/>
                <w:b/>
                <w:bCs/>
              </w:rPr>
            </w:pPr>
            <w:r w:rsidRPr="00C07BD1">
              <w:rPr>
                <w:rFonts w:cs="Open Sans"/>
                <w:b/>
                <w:bCs/>
              </w:rPr>
              <w:t>Rev #</w:t>
            </w:r>
          </w:p>
        </w:tc>
        <w:tc>
          <w:tcPr>
            <w:tcW w:w="5472" w:type="dxa"/>
            <w:shd w:val="clear" w:color="auto" w:fill="D5DCE4"/>
          </w:tcPr>
          <w:p w14:paraId="10249356" w14:textId="77777777" w:rsidR="005B38E2" w:rsidRPr="00C07BD1" w:rsidRDefault="005B38E2" w:rsidP="002E6D61">
            <w:pPr>
              <w:pStyle w:val="Heading1"/>
            </w:pPr>
            <w:r w:rsidRPr="00C07BD1">
              <w:t>Description of Change</w:t>
            </w:r>
          </w:p>
        </w:tc>
        <w:tc>
          <w:tcPr>
            <w:tcW w:w="1296" w:type="dxa"/>
            <w:shd w:val="clear" w:color="auto" w:fill="D5DCE4"/>
          </w:tcPr>
          <w:p w14:paraId="6634FA92" w14:textId="77777777" w:rsidR="005B38E2" w:rsidRPr="00C07BD1" w:rsidRDefault="005B38E2" w:rsidP="00970E18">
            <w:pPr>
              <w:spacing w:after="0" w:line="240" w:lineRule="auto"/>
              <w:jc w:val="center"/>
              <w:rPr>
                <w:rFonts w:cs="Open Sans"/>
                <w:b/>
                <w:bCs/>
              </w:rPr>
            </w:pPr>
            <w:r w:rsidRPr="00C07BD1">
              <w:rPr>
                <w:rFonts w:cs="Open Sans"/>
                <w:b/>
                <w:bCs/>
              </w:rPr>
              <w:t>Reviewed by:</w:t>
            </w:r>
          </w:p>
        </w:tc>
        <w:tc>
          <w:tcPr>
            <w:tcW w:w="1296" w:type="dxa"/>
            <w:shd w:val="clear" w:color="auto" w:fill="D5DCE4"/>
          </w:tcPr>
          <w:p w14:paraId="197D92F3" w14:textId="77777777" w:rsidR="005B38E2" w:rsidRPr="00C07BD1" w:rsidRDefault="005B38E2" w:rsidP="00970E18">
            <w:pPr>
              <w:spacing w:after="0" w:line="240" w:lineRule="auto"/>
              <w:jc w:val="center"/>
              <w:rPr>
                <w:rFonts w:cs="Open Sans"/>
                <w:b/>
                <w:bCs/>
              </w:rPr>
            </w:pPr>
            <w:r w:rsidRPr="00C07BD1">
              <w:rPr>
                <w:rFonts w:cs="Open Sans"/>
                <w:b/>
                <w:bCs/>
              </w:rPr>
              <w:t>Approved by:</w:t>
            </w:r>
          </w:p>
        </w:tc>
      </w:tr>
      <w:tr w:rsidR="005B38E2" w:rsidRPr="00C07BD1" w14:paraId="68607123" w14:textId="77777777" w:rsidTr="00970E18">
        <w:trPr>
          <w:jc w:val="center"/>
        </w:trPr>
        <w:tc>
          <w:tcPr>
            <w:tcW w:w="1296" w:type="dxa"/>
            <w:shd w:val="clear" w:color="auto" w:fill="auto"/>
            <w:noWrap/>
          </w:tcPr>
          <w:p w14:paraId="6F90C7AD" w14:textId="0B83584C" w:rsidR="005B38E2" w:rsidRPr="002C2712" w:rsidRDefault="00F47536" w:rsidP="00673818">
            <w:pPr>
              <w:spacing w:after="0" w:line="240" w:lineRule="auto"/>
              <w:jc w:val="both"/>
              <w:rPr>
                <w:rFonts w:cs="Open Sans"/>
              </w:rPr>
            </w:pPr>
            <w:bookmarkStart w:id="12" w:name="RevNo"/>
            <w:bookmarkEnd w:id="12"/>
            <w:r>
              <w:rPr>
                <w:rFonts w:cs="Open Sans"/>
              </w:rPr>
              <w:t>11/02</w:t>
            </w:r>
            <w:r w:rsidR="00C55598">
              <w:rPr>
                <w:rFonts w:cs="Open Sans"/>
              </w:rPr>
              <w:t>/2023</w:t>
            </w:r>
          </w:p>
        </w:tc>
        <w:tc>
          <w:tcPr>
            <w:tcW w:w="1296" w:type="dxa"/>
            <w:shd w:val="clear" w:color="auto" w:fill="auto"/>
          </w:tcPr>
          <w:p w14:paraId="2049246C" w14:textId="6F9888B2" w:rsidR="005B38E2" w:rsidRPr="00C07BD1" w:rsidRDefault="005B38E2" w:rsidP="002A5266">
            <w:pPr>
              <w:spacing w:after="0" w:line="240" w:lineRule="auto"/>
              <w:rPr>
                <w:rFonts w:cs="Open Sans"/>
              </w:rPr>
            </w:pPr>
            <w:r w:rsidRPr="00C07BD1">
              <w:rPr>
                <w:rFonts w:cs="Open Sans"/>
              </w:rPr>
              <w:fldChar w:fldCharType="begin"/>
            </w:r>
            <w:r w:rsidRPr="00C07BD1">
              <w:rPr>
                <w:rFonts w:cs="Open Sans"/>
              </w:rPr>
              <w:instrText xml:space="preserve"> REF Revision1 \h  \* MERGEFORMAT </w:instrText>
            </w:r>
            <w:r w:rsidRPr="00C07BD1">
              <w:rPr>
                <w:rFonts w:cs="Open Sans"/>
              </w:rPr>
            </w:r>
            <w:r w:rsidRPr="00C07BD1">
              <w:rPr>
                <w:rFonts w:cs="Open Sans"/>
              </w:rPr>
              <w:fldChar w:fldCharType="separate"/>
            </w:r>
            <w:r w:rsidR="0053114F" w:rsidRPr="00C07BD1">
              <w:rPr>
                <w:rFonts w:cs="Open Sans"/>
              </w:rPr>
              <w:t xml:space="preserve"> </w:t>
            </w:r>
            <w:r w:rsidR="00DA7890">
              <w:rPr>
                <w:rFonts w:cs="Open Sans"/>
              </w:rPr>
              <w:t>1</w:t>
            </w:r>
            <w:r w:rsidR="0053114F" w:rsidRPr="00C07BD1">
              <w:rPr>
                <w:rFonts w:cs="Open Sans"/>
              </w:rPr>
              <w:t xml:space="preserve">    </w:t>
            </w:r>
            <w:r w:rsidRPr="00C07BD1">
              <w:rPr>
                <w:rFonts w:cs="Open Sans"/>
              </w:rPr>
              <w:fldChar w:fldCharType="end"/>
            </w:r>
          </w:p>
        </w:tc>
        <w:tc>
          <w:tcPr>
            <w:tcW w:w="5472" w:type="dxa"/>
            <w:shd w:val="clear" w:color="auto" w:fill="auto"/>
          </w:tcPr>
          <w:p w14:paraId="310709E5" w14:textId="573E2C8E" w:rsidR="005B38E2" w:rsidRPr="00C07BD1" w:rsidRDefault="00C55598" w:rsidP="00673818">
            <w:pPr>
              <w:spacing w:after="0" w:line="240" w:lineRule="auto"/>
              <w:jc w:val="both"/>
              <w:rPr>
                <w:rFonts w:cs="Open Sans"/>
              </w:rPr>
            </w:pPr>
            <w:r>
              <w:rPr>
                <w:rFonts w:cs="Open Sans"/>
              </w:rPr>
              <w:t xml:space="preserve">Uploaded and Controlled </w:t>
            </w:r>
            <w:r w:rsidR="00DA7890">
              <w:rPr>
                <w:rFonts w:cs="Open Sans"/>
              </w:rPr>
              <w:t>to FastWorks</w:t>
            </w:r>
          </w:p>
        </w:tc>
        <w:tc>
          <w:tcPr>
            <w:tcW w:w="1296" w:type="dxa"/>
            <w:shd w:val="clear" w:color="auto" w:fill="auto"/>
          </w:tcPr>
          <w:p w14:paraId="761354AE" w14:textId="7213EE65" w:rsidR="005B38E2" w:rsidRPr="00C07BD1" w:rsidRDefault="000D4869" w:rsidP="002E6D61">
            <w:pPr>
              <w:spacing w:after="0" w:line="240" w:lineRule="auto"/>
              <w:rPr>
                <w:rFonts w:cs="Open Sans"/>
              </w:rPr>
            </w:pPr>
            <w:r>
              <w:rPr>
                <w:rFonts w:cs="Open Sans"/>
              </w:rPr>
              <w:t>Hope</w:t>
            </w:r>
            <w:r w:rsidR="002658F1">
              <w:rPr>
                <w:rFonts w:cs="Open Sans"/>
              </w:rPr>
              <w:t xml:space="preserve"> Molyneaux</w:t>
            </w:r>
          </w:p>
        </w:tc>
        <w:tc>
          <w:tcPr>
            <w:tcW w:w="1296" w:type="dxa"/>
            <w:shd w:val="clear" w:color="auto" w:fill="auto"/>
          </w:tcPr>
          <w:p w14:paraId="5EA483C8" w14:textId="37C98413" w:rsidR="005B38E2" w:rsidRPr="00C07BD1" w:rsidRDefault="002658F1" w:rsidP="002E6D61">
            <w:pPr>
              <w:spacing w:after="0" w:line="240" w:lineRule="auto"/>
              <w:rPr>
                <w:rFonts w:cs="Open Sans"/>
              </w:rPr>
            </w:pPr>
            <w:r>
              <w:rPr>
                <w:rFonts w:cs="Open Sans"/>
              </w:rPr>
              <w:t>Paula Novak</w:t>
            </w:r>
          </w:p>
        </w:tc>
      </w:tr>
    </w:tbl>
    <w:p w14:paraId="56E1319E" w14:textId="77777777" w:rsidR="00285BAF" w:rsidRPr="00B75F33" w:rsidRDefault="00285BAF" w:rsidP="00FD6CD2">
      <w:pPr>
        <w:rPr>
          <w:rFonts w:cs="Open Sans"/>
        </w:rPr>
      </w:pPr>
    </w:p>
    <w:sectPr w:rsidR="00285BAF" w:rsidRPr="00B75F33" w:rsidSect="00554491">
      <w:type w:val="continuous"/>
      <w:pgSz w:w="12240" w:h="15840"/>
      <w:pgMar w:top="1080" w:right="720" w:bottom="108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9158" w14:textId="77777777" w:rsidR="00CB3BAC" w:rsidRDefault="00CB3BAC" w:rsidP="00400A94">
      <w:pPr>
        <w:spacing w:after="0" w:line="240" w:lineRule="auto"/>
      </w:pPr>
      <w:r>
        <w:separator/>
      </w:r>
    </w:p>
  </w:endnote>
  <w:endnote w:type="continuationSeparator" w:id="0">
    <w:p w14:paraId="47221D55" w14:textId="77777777" w:rsidR="00CB3BAC" w:rsidRDefault="00CB3BAC" w:rsidP="004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B1F7" w14:textId="77777777" w:rsidR="002D1E9B" w:rsidRDefault="002D1E9B" w:rsidP="0027708E">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5CC" w14:textId="77777777" w:rsidR="006D543D" w:rsidRDefault="006D543D" w:rsidP="006D543D">
    <w:pPr>
      <w:pStyle w:val="Footer"/>
      <w:pBdr>
        <w:top w:val="single" w:sz="4" w:space="1" w:color="auto"/>
        <w:left w:val="single" w:sz="4" w:space="4" w:color="auto"/>
        <w:bottom w:val="single" w:sz="4" w:space="1" w:color="auto"/>
        <w:right w:val="single" w:sz="4" w:space="4" w:color="auto"/>
      </w:pBd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73C0" w14:textId="77777777" w:rsidR="00CB3BAC" w:rsidRDefault="00CB3BAC" w:rsidP="00400A94">
      <w:pPr>
        <w:spacing w:after="0" w:line="240" w:lineRule="auto"/>
      </w:pPr>
      <w:r>
        <w:separator/>
      </w:r>
    </w:p>
  </w:footnote>
  <w:footnote w:type="continuationSeparator" w:id="0">
    <w:p w14:paraId="5A9767E7" w14:textId="77777777" w:rsidR="00CB3BAC" w:rsidRDefault="00CB3BAC" w:rsidP="0040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938E" w14:textId="77777777" w:rsidR="00BB64B0" w:rsidRDefault="00507327" w:rsidP="00FD6CD2">
    <w:pPr>
      <w:pStyle w:val="Date1"/>
    </w:pPr>
    <w:r>
      <w:rPr>
        <w:noProof/>
      </w:rPr>
      <mc:AlternateContent>
        <mc:Choice Requires="wps">
          <w:drawing>
            <wp:anchor distT="0" distB="0" distL="114300" distR="114300" simplePos="0" relativeHeight="251657728" behindDoc="0" locked="0" layoutInCell="1" allowOverlap="1" wp14:anchorId="56A5FF42" wp14:editId="393E6BE8">
              <wp:simplePos x="0" y="0"/>
              <wp:positionH relativeFrom="margin">
                <wp:align>left</wp:align>
              </wp:positionH>
              <wp:positionV relativeFrom="paragraph">
                <wp:posOffset>9525</wp:posOffset>
              </wp:positionV>
              <wp:extent cx="1028700" cy="8286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828675"/>
                      </a:xfrm>
                      <a:prstGeom prst="rect">
                        <a:avLst/>
                      </a:prstGeom>
                      <a:solidFill>
                        <a:sysClr val="window" lastClr="FFFFFF"/>
                      </a:solidFill>
                      <a:ln w="6350">
                        <a:noFill/>
                      </a:ln>
                    </wps:spPr>
                    <wps:txbx>
                      <w:txbxContent>
                        <w:p w14:paraId="3069C5B1" w14:textId="77777777" w:rsidR="00A05476" w:rsidRPr="00C07BD1" w:rsidRDefault="00507327">
                          <w:pPr>
                            <w:rPr>
                              <w:color w:val="FFFFFF"/>
                            </w:rPr>
                          </w:pPr>
                          <w:r>
                            <w:rPr>
                              <w:rFonts w:ascii="Calibri" w:hAnsi="Calibri"/>
                              <w:noProof/>
                              <w:color w:val="FFFFFF"/>
                            </w:rPr>
                            <w:drawing>
                              <wp:inline distT="0" distB="0" distL="0" distR="0" wp14:anchorId="72286383" wp14:editId="127E962C">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5FF42" id="_x0000_t202" coordsize="21600,21600" o:spt="202" path="m,l,21600r21600,l21600,xe">
              <v:stroke joinstyle="miter"/>
              <v:path gradientshapeok="t" o:connecttype="rect"/>
            </v:shapetype>
            <v:shape id="Text Box 13" o:spid="_x0000_s1026" type="#_x0000_t202" style="position:absolute;margin-left:0;margin-top:.75pt;width:81pt;height:65.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" fillcolor="window" stroked="f" strokeweight=".5pt">
              <v:textbox>
                <w:txbxContent>
                  <w:p w14:paraId="3069C5B1" w14:textId="77777777" w:rsidR="00A05476" w:rsidRPr="00C07BD1" w:rsidRDefault="00507327">
                    <w:pPr>
                      <w:rPr>
                        <w:color w:val="FFFFFF"/>
                      </w:rPr>
                    </w:pPr>
                    <w:r>
                      <w:rPr>
                        <w:rFonts w:ascii="Calibri" w:hAnsi="Calibri"/>
                        <w:noProof/>
                        <w:color w:val="FFFFFF"/>
                      </w:rPr>
                      <w:drawing>
                        <wp:inline distT="0" distB="0" distL="0" distR="0" wp14:anchorId="72286383" wp14:editId="127E962C">
                          <wp:extent cx="819150" cy="733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w10:wrap anchorx="margin"/>
            </v:shape>
          </w:pict>
        </mc:Fallback>
      </mc:AlternateContent>
    </w:r>
  </w:p>
  <w:tbl>
    <w:tblPr>
      <w:tblW w:w="8820"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70"/>
      <w:gridCol w:w="1710"/>
      <w:gridCol w:w="270"/>
      <w:gridCol w:w="2160"/>
    </w:tblGrid>
    <w:tr w:rsidR="00E82B93" w:rsidRPr="00C07BD1" w14:paraId="75CE45D5" w14:textId="77777777" w:rsidTr="00C07BD1">
      <w:tc>
        <w:tcPr>
          <w:tcW w:w="4410" w:type="dxa"/>
          <w:tcBorders>
            <w:bottom w:val="single" w:sz="4" w:space="0" w:color="auto"/>
          </w:tcBorders>
          <w:shd w:val="clear" w:color="auto" w:fill="auto"/>
        </w:tcPr>
        <w:p w14:paraId="2B3C7612" w14:textId="05960822" w:rsidR="000361A2" w:rsidRPr="00C07BD1" w:rsidRDefault="00400E3B" w:rsidP="00673818">
          <w:pPr>
            <w:pStyle w:val="DocumentID"/>
            <w:spacing w:before="20" w:after="20"/>
          </w:pPr>
          <w:r>
            <w:fldChar w:fldCharType="begin"/>
          </w:r>
          <w:r>
            <w:instrText xml:space="preserve"> STYLEREF  DocumentID  \* MERGEFORMAT </w:instrText>
          </w:r>
          <w:r>
            <w:fldChar w:fldCharType="separate"/>
          </w:r>
          <w:r>
            <w:rPr>
              <w:noProof/>
            </w:rPr>
            <w:t>Document ID # HR-POL4</w:t>
          </w:r>
          <w:r>
            <w:rPr>
              <w:noProof/>
            </w:rPr>
            <w:fldChar w:fldCharType="end"/>
          </w:r>
        </w:p>
      </w:tc>
      <w:tc>
        <w:tcPr>
          <w:tcW w:w="270" w:type="dxa"/>
          <w:tcBorders>
            <w:top w:val="nil"/>
            <w:bottom w:val="nil"/>
          </w:tcBorders>
          <w:shd w:val="clear" w:color="auto" w:fill="auto"/>
        </w:tcPr>
        <w:p w14:paraId="498A4EF4" w14:textId="77777777" w:rsidR="00A05476" w:rsidRPr="00C07BD1" w:rsidRDefault="00A05476" w:rsidP="00673818">
          <w:pPr>
            <w:pStyle w:val="Header"/>
            <w:spacing w:before="20" w:after="20"/>
            <w:rPr>
              <w:rFonts w:ascii="Arial" w:hAnsi="Arial" w:cs="Arial"/>
              <w:sz w:val="20"/>
              <w:szCs w:val="20"/>
            </w:rPr>
          </w:pPr>
        </w:p>
      </w:tc>
      <w:tc>
        <w:tcPr>
          <w:tcW w:w="1710" w:type="dxa"/>
          <w:tcBorders>
            <w:bottom w:val="single" w:sz="4" w:space="0" w:color="auto"/>
          </w:tcBorders>
          <w:shd w:val="clear" w:color="auto" w:fill="auto"/>
        </w:tcPr>
        <w:p w14:paraId="5A03CC3E" w14:textId="31C1D17A"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Revision1 </w:instrText>
          </w:r>
          <w:r w:rsidRPr="00C07BD1">
            <w:rPr>
              <w:rFonts w:ascii="Arial" w:hAnsi="Arial" w:cs="Arial"/>
              <w:sz w:val="20"/>
              <w:szCs w:val="20"/>
            </w:rPr>
            <w:fldChar w:fldCharType="separate"/>
          </w:r>
          <w:r w:rsidR="00400E3B">
            <w:rPr>
              <w:rFonts w:ascii="Arial" w:hAnsi="Arial" w:cs="Arial"/>
              <w:noProof/>
              <w:sz w:val="20"/>
              <w:szCs w:val="20"/>
            </w:rPr>
            <w:t>Revision: 1</w:t>
          </w:r>
          <w:r w:rsidRPr="00C07BD1">
            <w:rPr>
              <w:rFonts w:ascii="Arial" w:hAnsi="Arial" w:cs="Arial"/>
              <w:sz w:val="20"/>
              <w:szCs w:val="20"/>
            </w:rPr>
            <w:fldChar w:fldCharType="end"/>
          </w:r>
          <w:r w:rsidR="00654037" w:rsidRPr="00C07BD1">
            <w:rPr>
              <w:rFonts w:ascii="Arial" w:hAnsi="Arial" w:cs="Arial"/>
              <w:sz w:val="20"/>
              <w:szCs w:val="20"/>
            </w:rPr>
            <w:t xml:space="preserve"> </w:t>
          </w:r>
        </w:p>
      </w:tc>
      <w:tc>
        <w:tcPr>
          <w:tcW w:w="270" w:type="dxa"/>
          <w:tcBorders>
            <w:top w:val="nil"/>
            <w:bottom w:val="nil"/>
          </w:tcBorders>
          <w:shd w:val="clear" w:color="auto" w:fill="auto"/>
        </w:tcPr>
        <w:p w14:paraId="5EBF4C0D" w14:textId="77777777" w:rsidR="00A05476" w:rsidRPr="00C07BD1" w:rsidRDefault="00A05476" w:rsidP="00673818">
          <w:pPr>
            <w:pStyle w:val="Header"/>
            <w:spacing w:before="20" w:after="20"/>
            <w:rPr>
              <w:rFonts w:ascii="Arial" w:hAnsi="Arial" w:cs="Arial"/>
              <w:sz w:val="20"/>
              <w:szCs w:val="20"/>
            </w:rPr>
          </w:pPr>
        </w:p>
      </w:tc>
      <w:tc>
        <w:tcPr>
          <w:tcW w:w="2160" w:type="dxa"/>
          <w:tcBorders>
            <w:bottom w:val="single" w:sz="4" w:space="0" w:color="auto"/>
          </w:tcBorders>
          <w:shd w:val="clear" w:color="auto" w:fill="auto"/>
        </w:tcPr>
        <w:p w14:paraId="6BD56D48" w14:textId="28986FB8" w:rsidR="00A05476" w:rsidRPr="00C07BD1" w:rsidRDefault="00FD6CD2" w:rsidP="00673818">
          <w:pPr>
            <w:pStyle w:val="Header"/>
            <w:spacing w:before="20" w:after="20"/>
            <w:rPr>
              <w:rFonts w:ascii="Arial" w:hAnsi="Arial" w:cs="Arial"/>
              <w:sz w:val="20"/>
              <w:szCs w:val="20"/>
            </w:rPr>
          </w:pPr>
          <w:r w:rsidRPr="00C07BD1">
            <w:rPr>
              <w:rFonts w:ascii="Arial" w:hAnsi="Arial" w:cs="Arial"/>
              <w:sz w:val="20"/>
              <w:szCs w:val="20"/>
            </w:rPr>
            <w:fldChar w:fldCharType="begin"/>
          </w:r>
          <w:r w:rsidRPr="00C07BD1">
            <w:rPr>
              <w:rFonts w:ascii="Arial" w:hAnsi="Arial" w:cs="Arial"/>
              <w:sz w:val="20"/>
              <w:szCs w:val="20"/>
            </w:rPr>
            <w:instrText xml:space="preserve"> STYLEREF  Date1 </w:instrText>
          </w:r>
          <w:r w:rsidRPr="00C07BD1">
            <w:rPr>
              <w:rFonts w:ascii="Arial" w:hAnsi="Arial" w:cs="Arial"/>
              <w:sz w:val="20"/>
              <w:szCs w:val="20"/>
            </w:rPr>
            <w:fldChar w:fldCharType="separate"/>
          </w:r>
          <w:r w:rsidR="00400E3B">
            <w:rPr>
              <w:rFonts w:ascii="Arial" w:hAnsi="Arial" w:cs="Arial"/>
              <w:noProof/>
              <w:sz w:val="20"/>
              <w:szCs w:val="20"/>
            </w:rPr>
            <w:t>Date: 11/02/2023</w:t>
          </w:r>
          <w:r w:rsidRPr="00C07BD1">
            <w:rPr>
              <w:rFonts w:ascii="Arial" w:hAnsi="Arial" w:cs="Arial"/>
              <w:sz w:val="20"/>
              <w:szCs w:val="20"/>
            </w:rPr>
            <w:fldChar w:fldCharType="end"/>
          </w:r>
          <w:r w:rsidR="00654037" w:rsidRPr="00C07BD1">
            <w:rPr>
              <w:rFonts w:ascii="Arial" w:hAnsi="Arial" w:cs="Arial"/>
              <w:sz w:val="20"/>
              <w:szCs w:val="20"/>
            </w:rPr>
            <w:t xml:space="preserve"> </w:t>
          </w:r>
        </w:p>
      </w:tc>
    </w:tr>
    <w:tr w:rsidR="00A05476" w:rsidRPr="00C07BD1" w14:paraId="69836321" w14:textId="77777777" w:rsidTr="00C07BD1">
      <w:tc>
        <w:tcPr>
          <w:tcW w:w="8820" w:type="dxa"/>
          <w:gridSpan w:val="5"/>
          <w:tcBorders>
            <w:top w:val="nil"/>
            <w:left w:val="nil"/>
            <w:right w:val="nil"/>
          </w:tcBorders>
          <w:shd w:val="clear" w:color="auto" w:fill="auto"/>
        </w:tcPr>
        <w:p w14:paraId="055A0520" w14:textId="77777777" w:rsidR="00A05476" w:rsidRPr="00285BAF" w:rsidRDefault="00A05476" w:rsidP="00A05476">
          <w:pPr>
            <w:pStyle w:val="Header"/>
            <w:rPr>
              <w:rFonts w:ascii="Arial" w:hAnsi="Arial" w:cs="Arial"/>
              <w:b/>
              <w:bCs/>
              <w:sz w:val="2"/>
              <w:szCs w:val="2"/>
            </w:rPr>
          </w:pPr>
        </w:p>
      </w:tc>
    </w:tr>
    <w:tr w:rsidR="00A05476" w:rsidRPr="00C07BD1" w14:paraId="4F54B384" w14:textId="77777777" w:rsidTr="00C07BD1">
      <w:tc>
        <w:tcPr>
          <w:tcW w:w="8820" w:type="dxa"/>
          <w:gridSpan w:val="5"/>
          <w:shd w:val="clear" w:color="auto" w:fill="auto"/>
        </w:tcPr>
        <w:p w14:paraId="707EE644" w14:textId="31A90375" w:rsidR="00A05476" w:rsidRPr="00C07BD1" w:rsidRDefault="00400E3B" w:rsidP="00673818">
          <w:pPr>
            <w:spacing w:before="20" w:after="20" w:line="240" w:lineRule="auto"/>
          </w:pPr>
          <w:r>
            <w:fldChar w:fldCharType="begin"/>
          </w:r>
          <w:r>
            <w:instrText xml:space="preserve"> STYLEREF  NameDocu  \* MERGEFORMAT </w:instrText>
          </w:r>
          <w:r>
            <w:fldChar w:fldCharType="separate"/>
          </w:r>
          <w:r>
            <w:rPr>
              <w:noProof/>
            </w:rPr>
            <w:t>DOCUMENT NAME: Harassment, Discrimination, and Retaliation Prevention Policy</w:t>
          </w:r>
          <w:r>
            <w:rPr>
              <w:noProof/>
            </w:rPr>
            <w:fldChar w:fldCharType="end"/>
          </w:r>
        </w:p>
      </w:tc>
    </w:tr>
  </w:tbl>
  <w:p w14:paraId="7F77AFAF" w14:textId="77777777" w:rsidR="00BB64B0" w:rsidRDefault="00BB64B0" w:rsidP="00400A94">
    <w:pPr>
      <w:pStyle w:val="Header"/>
    </w:pPr>
  </w:p>
  <w:p w14:paraId="2D9BB985" w14:textId="77777777" w:rsidR="00400A94" w:rsidRDefault="00400A94" w:rsidP="00400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F8BD" w14:textId="77777777" w:rsidR="006D543D" w:rsidRDefault="00507327">
    <w:pPr>
      <w:pStyle w:val="Header"/>
    </w:pPr>
    <w:r>
      <w:rPr>
        <w:noProof/>
        <w:color w:val="FFFFFF"/>
      </w:rPr>
      <w:drawing>
        <wp:inline distT="0" distB="0" distL="0" distR="0" wp14:anchorId="2ABE7076" wp14:editId="66ED15CA">
          <wp:extent cx="819150" cy="733425"/>
          <wp:effectExtent l="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B0"/>
    <w:multiLevelType w:val="hybridMultilevel"/>
    <w:tmpl w:val="B3B0106E"/>
    <w:lvl w:ilvl="0" w:tplc="E344660C">
      <w:start w:val="1"/>
      <w:numFmt w:val="decimal"/>
      <w:lvlText w:val="%1."/>
      <w:lvlJc w:val="left"/>
      <w:pPr>
        <w:ind w:left="1080" w:hanging="360"/>
      </w:pPr>
      <w:rPr>
        <w:rFonts w:hint="default"/>
      </w:rPr>
    </w:lvl>
    <w:lvl w:ilvl="1" w:tplc="57388CD4" w:tentative="1">
      <w:start w:val="1"/>
      <w:numFmt w:val="lowerLetter"/>
      <w:lvlText w:val="%2."/>
      <w:lvlJc w:val="left"/>
      <w:pPr>
        <w:ind w:left="1800" w:hanging="360"/>
      </w:pPr>
    </w:lvl>
    <w:lvl w:ilvl="2" w:tplc="01E4D27C" w:tentative="1">
      <w:start w:val="1"/>
      <w:numFmt w:val="lowerRoman"/>
      <w:lvlText w:val="%3."/>
      <w:lvlJc w:val="right"/>
      <w:pPr>
        <w:ind w:left="2520" w:hanging="180"/>
      </w:pPr>
    </w:lvl>
    <w:lvl w:ilvl="3" w:tplc="7AE05B20" w:tentative="1">
      <w:start w:val="1"/>
      <w:numFmt w:val="decimal"/>
      <w:lvlText w:val="%4."/>
      <w:lvlJc w:val="left"/>
      <w:pPr>
        <w:ind w:left="3240" w:hanging="360"/>
      </w:pPr>
    </w:lvl>
    <w:lvl w:ilvl="4" w:tplc="49F001DC" w:tentative="1">
      <w:start w:val="1"/>
      <w:numFmt w:val="lowerLetter"/>
      <w:lvlText w:val="%5."/>
      <w:lvlJc w:val="left"/>
      <w:pPr>
        <w:ind w:left="3960" w:hanging="360"/>
      </w:pPr>
    </w:lvl>
    <w:lvl w:ilvl="5" w:tplc="9CFCEE40" w:tentative="1">
      <w:start w:val="1"/>
      <w:numFmt w:val="lowerRoman"/>
      <w:lvlText w:val="%6."/>
      <w:lvlJc w:val="right"/>
      <w:pPr>
        <w:ind w:left="4680" w:hanging="180"/>
      </w:pPr>
    </w:lvl>
    <w:lvl w:ilvl="6" w:tplc="B99884A6" w:tentative="1">
      <w:start w:val="1"/>
      <w:numFmt w:val="decimal"/>
      <w:lvlText w:val="%7."/>
      <w:lvlJc w:val="left"/>
      <w:pPr>
        <w:ind w:left="5400" w:hanging="360"/>
      </w:pPr>
    </w:lvl>
    <w:lvl w:ilvl="7" w:tplc="5CA4806A" w:tentative="1">
      <w:start w:val="1"/>
      <w:numFmt w:val="lowerLetter"/>
      <w:lvlText w:val="%8."/>
      <w:lvlJc w:val="left"/>
      <w:pPr>
        <w:ind w:left="6120" w:hanging="360"/>
      </w:pPr>
    </w:lvl>
    <w:lvl w:ilvl="8" w:tplc="0A2471EE" w:tentative="1">
      <w:start w:val="1"/>
      <w:numFmt w:val="lowerRoman"/>
      <w:lvlText w:val="%9."/>
      <w:lvlJc w:val="right"/>
      <w:pPr>
        <w:ind w:left="6840" w:hanging="180"/>
      </w:pPr>
    </w:lvl>
  </w:abstractNum>
  <w:abstractNum w:abstractNumId="1" w15:restartNumberingAfterBreak="0">
    <w:nsid w:val="242859C8"/>
    <w:multiLevelType w:val="hybridMultilevel"/>
    <w:tmpl w:val="B3B0106E"/>
    <w:lvl w:ilvl="0" w:tplc="5898238E">
      <w:start w:val="1"/>
      <w:numFmt w:val="decimal"/>
      <w:lvlText w:val="%1."/>
      <w:lvlJc w:val="left"/>
      <w:pPr>
        <w:ind w:left="1080" w:hanging="360"/>
      </w:pPr>
      <w:rPr>
        <w:rFonts w:hint="default"/>
      </w:rPr>
    </w:lvl>
    <w:lvl w:ilvl="1" w:tplc="8500F978" w:tentative="1">
      <w:start w:val="1"/>
      <w:numFmt w:val="lowerLetter"/>
      <w:lvlText w:val="%2."/>
      <w:lvlJc w:val="left"/>
      <w:pPr>
        <w:ind w:left="1800" w:hanging="360"/>
      </w:pPr>
    </w:lvl>
    <w:lvl w:ilvl="2" w:tplc="F7DEC116" w:tentative="1">
      <w:start w:val="1"/>
      <w:numFmt w:val="lowerRoman"/>
      <w:lvlText w:val="%3."/>
      <w:lvlJc w:val="right"/>
      <w:pPr>
        <w:ind w:left="2520" w:hanging="180"/>
      </w:pPr>
    </w:lvl>
    <w:lvl w:ilvl="3" w:tplc="0986BD3A" w:tentative="1">
      <w:start w:val="1"/>
      <w:numFmt w:val="decimal"/>
      <w:lvlText w:val="%4."/>
      <w:lvlJc w:val="left"/>
      <w:pPr>
        <w:ind w:left="3240" w:hanging="360"/>
      </w:pPr>
    </w:lvl>
    <w:lvl w:ilvl="4" w:tplc="F836EE78" w:tentative="1">
      <w:start w:val="1"/>
      <w:numFmt w:val="lowerLetter"/>
      <w:lvlText w:val="%5."/>
      <w:lvlJc w:val="left"/>
      <w:pPr>
        <w:ind w:left="3960" w:hanging="360"/>
      </w:pPr>
    </w:lvl>
    <w:lvl w:ilvl="5" w:tplc="044AC756" w:tentative="1">
      <w:start w:val="1"/>
      <w:numFmt w:val="lowerRoman"/>
      <w:lvlText w:val="%6."/>
      <w:lvlJc w:val="right"/>
      <w:pPr>
        <w:ind w:left="4680" w:hanging="180"/>
      </w:pPr>
    </w:lvl>
    <w:lvl w:ilvl="6" w:tplc="D566203E" w:tentative="1">
      <w:start w:val="1"/>
      <w:numFmt w:val="decimal"/>
      <w:lvlText w:val="%7."/>
      <w:lvlJc w:val="left"/>
      <w:pPr>
        <w:ind w:left="5400" w:hanging="360"/>
      </w:pPr>
    </w:lvl>
    <w:lvl w:ilvl="7" w:tplc="6DF00C08" w:tentative="1">
      <w:start w:val="1"/>
      <w:numFmt w:val="lowerLetter"/>
      <w:lvlText w:val="%8."/>
      <w:lvlJc w:val="left"/>
      <w:pPr>
        <w:ind w:left="6120" w:hanging="360"/>
      </w:pPr>
    </w:lvl>
    <w:lvl w:ilvl="8" w:tplc="CC3CCBCA" w:tentative="1">
      <w:start w:val="1"/>
      <w:numFmt w:val="lowerRoman"/>
      <w:lvlText w:val="%9."/>
      <w:lvlJc w:val="right"/>
      <w:pPr>
        <w:ind w:left="6840" w:hanging="180"/>
      </w:pPr>
    </w:lvl>
  </w:abstractNum>
  <w:abstractNum w:abstractNumId="2" w15:restartNumberingAfterBreak="0">
    <w:nsid w:val="76D33E20"/>
    <w:multiLevelType w:val="hybridMultilevel"/>
    <w:tmpl w:val="532E6394"/>
    <w:lvl w:ilvl="0" w:tplc="E3E2D2C2">
      <w:start w:val="1"/>
      <w:numFmt w:val="bullet"/>
      <w:lvlText w:val=""/>
      <w:lvlJc w:val="left"/>
      <w:pPr>
        <w:ind w:left="720" w:hanging="360"/>
      </w:pPr>
      <w:rPr>
        <w:rFonts w:ascii="Symbol" w:hAnsi="Symbol" w:hint="default"/>
      </w:rPr>
    </w:lvl>
    <w:lvl w:ilvl="1" w:tplc="126C26A2" w:tentative="1">
      <w:start w:val="1"/>
      <w:numFmt w:val="bullet"/>
      <w:lvlText w:val="o"/>
      <w:lvlJc w:val="left"/>
      <w:pPr>
        <w:ind w:left="1440" w:hanging="360"/>
      </w:pPr>
      <w:rPr>
        <w:rFonts w:ascii="Courier New" w:hAnsi="Courier New" w:cs="Courier New" w:hint="default"/>
      </w:rPr>
    </w:lvl>
    <w:lvl w:ilvl="2" w:tplc="7F3CA112" w:tentative="1">
      <w:start w:val="1"/>
      <w:numFmt w:val="bullet"/>
      <w:lvlText w:val=""/>
      <w:lvlJc w:val="left"/>
      <w:pPr>
        <w:ind w:left="2160" w:hanging="360"/>
      </w:pPr>
      <w:rPr>
        <w:rFonts w:ascii="Wingdings" w:hAnsi="Wingdings" w:hint="default"/>
      </w:rPr>
    </w:lvl>
    <w:lvl w:ilvl="3" w:tplc="A59610D0" w:tentative="1">
      <w:start w:val="1"/>
      <w:numFmt w:val="bullet"/>
      <w:lvlText w:val=""/>
      <w:lvlJc w:val="left"/>
      <w:pPr>
        <w:ind w:left="2880" w:hanging="360"/>
      </w:pPr>
      <w:rPr>
        <w:rFonts w:ascii="Symbol" w:hAnsi="Symbol" w:hint="default"/>
      </w:rPr>
    </w:lvl>
    <w:lvl w:ilvl="4" w:tplc="720C945C" w:tentative="1">
      <w:start w:val="1"/>
      <w:numFmt w:val="bullet"/>
      <w:lvlText w:val="o"/>
      <w:lvlJc w:val="left"/>
      <w:pPr>
        <w:ind w:left="3600" w:hanging="360"/>
      </w:pPr>
      <w:rPr>
        <w:rFonts w:ascii="Courier New" w:hAnsi="Courier New" w:cs="Courier New" w:hint="default"/>
      </w:rPr>
    </w:lvl>
    <w:lvl w:ilvl="5" w:tplc="39804D72" w:tentative="1">
      <w:start w:val="1"/>
      <w:numFmt w:val="bullet"/>
      <w:lvlText w:val=""/>
      <w:lvlJc w:val="left"/>
      <w:pPr>
        <w:ind w:left="4320" w:hanging="360"/>
      </w:pPr>
      <w:rPr>
        <w:rFonts w:ascii="Wingdings" w:hAnsi="Wingdings" w:hint="default"/>
      </w:rPr>
    </w:lvl>
    <w:lvl w:ilvl="6" w:tplc="798C6664" w:tentative="1">
      <w:start w:val="1"/>
      <w:numFmt w:val="bullet"/>
      <w:lvlText w:val=""/>
      <w:lvlJc w:val="left"/>
      <w:pPr>
        <w:ind w:left="5040" w:hanging="360"/>
      </w:pPr>
      <w:rPr>
        <w:rFonts w:ascii="Symbol" w:hAnsi="Symbol" w:hint="default"/>
      </w:rPr>
    </w:lvl>
    <w:lvl w:ilvl="7" w:tplc="A88C7B1C" w:tentative="1">
      <w:start w:val="1"/>
      <w:numFmt w:val="bullet"/>
      <w:lvlText w:val="o"/>
      <w:lvlJc w:val="left"/>
      <w:pPr>
        <w:ind w:left="5760" w:hanging="360"/>
      </w:pPr>
      <w:rPr>
        <w:rFonts w:ascii="Courier New" w:hAnsi="Courier New" w:cs="Courier New" w:hint="default"/>
      </w:rPr>
    </w:lvl>
    <w:lvl w:ilvl="8" w:tplc="53821BE0" w:tentative="1">
      <w:start w:val="1"/>
      <w:numFmt w:val="bullet"/>
      <w:lvlText w:val=""/>
      <w:lvlJc w:val="left"/>
      <w:pPr>
        <w:ind w:left="6480" w:hanging="360"/>
      </w:pPr>
      <w:rPr>
        <w:rFonts w:ascii="Wingdings" w:hAnsi="Wingdings" w:hint="default"/>
      </w:rPr>
    </w:lvl>
  </w:abstractNum>
  <w:num w:numId="1" w16cid:durableId="1561866750">
    <w:abstractNumId w:val="0"/>
  </w:num>
  <w:num w:numId="2" w16cid:durableId="745616484">
    <w:abstractNumId w:val="1"/>
  </w:num>
  <w:num w:numId="3" w16cid:durableId="59861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TAyNDSytLQwtbRQ0lEKTi0uzszPAykwrAUAvcOYziwAAAA="/>
  </w:docVars>
  <w:rsids>
    <w:rsidRoot w:val="00540E8B"/>
    <w:rsid w:val="00030EAF"/>
    <w:rsid w:val="00033748"/>
    <w:rsid w:val="000361A2"/>
    <w:rsid w:val="0004366A"/>
    <w:rsid w:val="00046AE0"/>
    <w:rsid w:val="00085BB7"/>
    <w:rsid w:val="00092207"/>
    <w:rsid w:val="000A76B3"/>
    <w:rsid w:val="000B111C"/>
    <w:rsid w:val="000B1D7A"/>
    <w:rsid w:val="000B1F79"/>
    <w:rsid w:val="000B5459"/>
    <w:rsid w:val="000B7D03"/>
    <w:rsid w:val="000D2D90"/>
    <w:rsid w:val="000D3E80"/>
    <w:rsid w:val="000D4869"/>
    <w:rsid w:val="000E0D10"/>
    <w:rsid w:val="0014495C"/>
    <w:rsid w:val="00152419"/>
    <w:rsid w:val="00152B3B"/>
    <w:rsid w:val="00164EC0"/>
    <w:rsid w:val="00173234"/>
    <w:rsid w:val="00175821"/>
    <w:rsid w:val="001939F7"/>
    <w:rsid w:val="001F65EC"/>
    <w:rsid w:val="00252F23"/>
    <w:rsid w:val="00254CD5"/>
    <w:rsid w:val="002658F1"/>
    <w:rsid w:val="00272E1F"/>
    <w:rsid w:val="0027708E"/>
    <w:rsid w:val="00277A85"/>
    <w:rsid w:val="00285BAF"/>
    <w:rsid w:val="00296557"/>
    <w:rsid w:val="002A5266"/>
    <w:rsid w:val="002C2712"/>
    <w:rsid w:val="002D1E9B"/>
    <w:rsid w:val="002D3C2A"/>
    <w:rsid w:val="002D6988"/>
    <w:rsid w:val="002E6D61"/>
    <w:rsid w:val="002F0637"/>
    <w:rsid w:val="00305982"/>
    <w:rsid w:val="00337DDD"/>
    <w:rsid w:val="00377DEA"/>
    <w:rsid w:val="00386421"/>
    <w:rsid w:val="003864BD"/>
    <w:rsid w:val="003A36AB"/>
    <w:rsid w:val="003B2AC7"/>
    <w:rsid w:val="003F7116"/>
    <w:rsid w:val="00400A94"/>
    <w:rsid w:val="00400E3B"/>
    <w:rsid w:val="004074EB"/>
    <w:rsid w:val="00426655"/>
    <w:rsid w:val="00427027"/>
    <w:rsid w:val="00445EDE"/>
    <w:rsid w:val="00457936"/>
    <w:rsid w:val="004635CC"/>
    <w:rsid w:val="00474367"/>
    <w:rsid w:val="004936C6"/>
    <w:rsid w:val="004D717A"/>
    <w:rsid w:val="004E1E93"/>
    <w:rsid w:val="00507327"/>
    <w:rsid w:val="0052570C"/>
    <w:rsid w:val="0053114F"/>
    <w:rsid w:val="00540479"/>
    <w:rsid w:val="00540E8B"/>
    <w:rsid w:val="00544972"/>
    <w:rsid w:val="00550CA4"/>
    <w:rsid w:val="00552028"/>
    <w:rsid w:val="00554491"/>
    <w:rsid w:val="0055556F"/>
    <w:rsid w:val="0055557E"/>
    <w:rsid w:val="005764FB"/>
    <w:rsid w:val="005B38E2"/>
    <w:rsid w:val="005C74B5"/>
    <w:rsid w:val="005F2414"/>
    <w:rsid w:val="006079E8"/>
    <w:rsid w:val="00611120"/>
    <w:rsid w:val="00622576"/>
    <w:rsid w:val="00654037"/>
    <w:rsid w:val="00656D57"/>
    <w:rsid w:val="00665999"/>
    <w:rsid w:val="0066745D"/>
    <w:rsid w:val="00673818"/>
    <w:rsid w:val="006C1F8A"/>
    <w:rsid w:val="006D543D"/>
    <w:rsid w:val="006E0FEA"/>
    <w:rsid w:val="006F5381"/>
    <w:rsid w:val="006F5AC5"/>
    <w:rsid w:val="0070215E"/>
    <w:rsid w:val="007141F5"/>
    <w:rsid w:val="00724D7D"/>
    <w:rsid w:val="00730580"/>
    <w:rsid w:val="00783947"/>
    <w:rsid w:val="007A6F8E"/>
    <w:rsid w:val="007C785F"/>
    <w:rsid w:val="007D0D09"/>
    <w:rsid w:val="007F34AA"/>
    <w:rsid w:val="008029E5"/>
    <w:rsid w:val="008126DB"/>
    <w:rsid w:val="00827006"/>
    <w:rsid w:val="008649C8"/>
    <w:rsid w:val="00872049"/>
    <w:rsid w:val="00876A3C"/>
    <w:rsid w:val="00882823"/>
    <w:rsid w:val="008B0325"/>
    <w:rsid w:val="008C4D44"/>
    <w:rsid w:val="0091033A"/>
    <w:rsid w:val="00921E9B"/>
    <w:rsid w:val="00940AD4"/>
    <w:rsid w:val="00952346"/>
    <w:rsid w:val="0095528C"/>
    <w:rsid w:val="00964750"/>
    <w:rsid w:val="00993CAF"/>
    <w:rsid w:val="009F718D"/>
    <w:rsid w:val="00A05476"/>
    <w:rsid w:val="00A06EBF"/>
    <w:rsid w:val="00A077D1"/>
    <w:rsid w:val="00A62AB0"/>
    <w:rsid w:val="00A66B34"/>
    <w:rsid w:val="00A67305"/>
    <w:rsid w:val="00AD30FC"/>
    <w:rsid w:val="00AF4E39"/>
    <w:rsid w:val="00B0358F"/>
    <w:rsid w:val="00B14E1E"/>
    <w:rsid w:val="00B2232D"/>
    <w:rsid w:val="00B233A1"/>
    <w:rsid w:val="00B40D1B"/>
    <w:rsid w:val="00B64732"/>
    <w:rsid w:val="00B65A7D"/>
    <w:rsid w:val="00B75F33"/>
    <w:rsid w:val="00B86177"/>
    <w:rsid w:val="00BA4BB3"/>
    <w:rsid w:val="00BA4D3A"/>
    <w:rsid w:val="00BB64B0"/>
    <w:rsid w:val="00BC5335"/>
    <w:rsid w:val="00BF6CAB"/>
    <w:rsid w:val="00C07BD1"/>
    <w:rsid w:val="00C16649"/>
    <w:rsid w:val="00C168A2"/>
    <w:rsid w:val="00C176C0"/>
    <w:rsid w:val="00C2441A"/>
    <w:rsid w:val="00C55598"/>
    <w:rsid w:val="00C73365"/>
    <w:rsid w:val="00C81A8A"/>
    <w:rsid w:val="00CA2E0B"/>
    <w:rsid w:val="00CA4620"/>
    <w:rsid w:val="00CB3BAC"/>
    <w:rsid w:val="00CB7626"/>
    <w:rsid w:val="00CF05CD"/>
    <w:rsid w:val="00D3277E"/>
    <w:rsid w:val="00D355B3"/>
    <w:rsid w:val="00D46F63"/>
    <w:rsid w:val="00D773EB"/>
    <w:rsid w:val="00DA6C55"/>
    <w:rsid w:val="00DA7890"/>
    <w:rsid w:val="00DF5016"/>
    <w:rsid w:val="00E0319D"/>
    <w:rsid w:val="00E158FB"/>
    <w:rsid w:val="00E30EDF"/>
    <w:rsid w:val="00E72706"/>
    <w:rsid w:val="00E82B93"/>
    <w:rsid w:val="00E86BA8"/>
    <w:rsid w:val="00ED3A3F"/>
    <w:rsid w:val="00ED58CC"/>
    <w:rsid w:val="00EF6BB2"/>
    <w:rsid w:val="00F30997"/>
    <w:rsid w:val="00F47536"/>
    <w:rsid w:val="00F84A8B"/>
    <w:rsid w:val="00FB005E"/>
    <w:rsid w:val="00FB610F"/>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E917"/>
  <w15:chartTrackingRefBased/>
  <w15:docId w15:val="{E245387C-5813-4A3E-AA2D-A31A65C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12"/>
    <w:pPr>
      <w:spacing w:after="160" w:line="259" w:lineRule="auto"/>
    </w:pPr>
    <w:rPr>
      <w:sz w:val="22"/>
      <w:szCs w:val="22"/>
    </w:rPr>
  </w:style>
  <w:style w:type="paragraph" w:styleId="Heading1">
    <w:name w:val="heading 1"/>
    <w:basedOn w:val="Normal"/>
    <w:next w:val="Normal"/>
    <w:link w:val="Heading1Char"/>
    <w:uiPriority w:val="9"/>
    <w:qFormat/>
    <w:rsid w:val="002E6D61"/>
    <w:pPr>
      <w:keepNext/>
      <w:spacing w:after="0" w:line="240" w:lineRule="auto"/>
      <w:jc w:val="center"/>
      <w:outlineLvl w:val="0"/>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94"/>
  </w:style>
  <w:style w:type="paragraph" w:styleId="Footer">
    <w:name w:val="footer"/>
    <w:basedOn w:val="Normal"/>
    <w:link w:val="FooterChar"/>
    <w:uiPriority w:val="99"/>
    <w:unhideWhenUsed/>
    <w:rsid w:val="0040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94"/>
  </w:style>
  <w:style w:type="table" w:styleId="TableGrid">
    <w:name w:val="Table Grid"/>
    <w:basedOn w:val="TableNormal"/>
    <w:uiPriority w:val="39"/>
    <w:rsid w:val="00400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basedOn w:val="Normal"/>
    <w:qFormat/>
    <w:rsid w:val="00FD6CD2"/>
    <w:pPr>
      <w:spacing w:before="60" w:after="60" w:line="240" w:lineRule="auto"/>
    </w:pPr>
  </w:style>
  <w:style w:type="paragraph" w:customStyle="1" w:styleId="Date1">
    <w:name w:val="Date1"/>
    <w:basedOn w:val="Normal"/>
    <w:next w:val="Normal"/>
    <w:qFormat/>
    <w:rsid w:val="00FD6CD2"/>
    <w:pPr>
      <w:spacing w:before="60" w:after="60" w:line="240" w:lineRule="auto"/>
    </w:pPr>
    <w:rPr>
      <w:rFonts w:cs="Open Sans"/>
    </w:rPr>
  </w:style>
  <w:style w:type="paragraph" w:customStyle="1" w:styleId="NameDocu">
    <w:name w:val="NameDocu"/>
    <w:basedOn w:val="Normal"/>
    <w:qFormat/>
    <w:rsid w:val="000E0D10"/>
    <w:pPr>
      <w:spacing w:after="0" w:line="240" w:lineRule="auto"/>
    </w:pPr>
    <w:rPr>
      <w:rFonts w:cs="Open Sans"/>
    </w:rPr>
  </w:style>
  <w:style w:type="paragraph" w:customStyle="1" w:styleId="DocumentID">
    <w:name w:val="DocumentID"/>
    <w:basedOn w:val="Revision1"/>
    <w:qFormat/>
    <w:rsid w:val="000361A2"/>
    <w:rPr>
      <w:rFonts w:cs="Open Sans"/>
    </w:rPr>
  </w:style>
  <w:style w:type="table" w:customStyle="1" w:styleId="TableGrid1">
    <w:name w:val="Table Grid1"/>
    <w:basedOn w:val="TableNormal"/>
    <w:next w:val="TableGrid"/>
    <w:uiPriority w:val="39"/>
    <w:rsid w:val="009F71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6D61"/>
    <w:rPr>
      <w:rFonts w:cs="Open San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pwood\OneDrive%20-%20TVS\Hope's%20Documents\Policies\Template%20Un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F51B-995E-4F13-AE01-D113E39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Unrestricted</Template>
  <TotalTime>1</TotalTime>
  <Pages>4</Pages>
  <Words>1092</Words>
  <Characters>6509</Characters>
  <Application>Microsoft Office Word</Application>
  <DocSecurity>0</DocSecurity>
  <Lines>171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Molyneaux</dc:creator>
  <cp:keywords/>
  <dc:description/>
  <cp:lastModifiedBy>Hope Molyneaux</cp:lastModifiedBy>
  <cp:revision>2</cp:revision>
  <dcterms:created xsi:type="dcterms:W3CDTF">2023-11-02T20:39:00Z</dcterms:created>
  <dcterms:modified xsi:type="dcterms:W3CDTF">2023-11-02T20:39:00Z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9f26a22fd86bad84ee5f8315b5d16680eb18a32a73db77f4f0318c083547296d</vt:lpwstr>
  </property>
</Properties>
</file>